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5E57E" w14:textId="77777777" w:rsidR="00942586" w:rsidRDefault="00000000">
      <w:pPr>
        <w:keepNext/>
        <w:keepLines/>
        <w:spacing w:before="260" w:after="260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i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证券代码：688828                           证券简称：国仪公司</w:t>
      </w:r>
    </w:p>
    <w:p w14:paraId="1381C4D4" w14:textId="77777777" w:rsidR="00942586" w:rsidRDefault="0000000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国仪量子技术（合肥）股份有限公司</w:t>
      </w:r>
    </w:p>
    <w:p w14:paraId="7468B960" w14:textId="77777777" w:rsidR="00942586" w:rsidRDefault="0000000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投资者关系活动记录表</w:t>
      </w:r>
    </w:p>
    <w:p w14:paraId="709C9933" w14:textId="77777777" w:rsidR="00942586" w:rsidRDefault="00000000">
      <w:pPr>
        <w:keepNext/>
        <w:keepLines/>
        <w:spacing w:before="260" w:after="260" w:line="360" w:lineRule="auto"/>
        <w:jc w:val="right"/>
        <w:outlineLvl w:val="1"/>
        <w:rPr>
          <w:rFonts w:ascii="宋体" w:eastAsia="宋体" w:hAnsi="宋体" w:cs="Times New Roman" w:hint="eastAsia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编号：2026-005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5812"/>
      </w:tblGrid>
      <w:tr w:rsidR="00942586" w14:paraId="2A70D9F9" w14:textId="77777777">
        <w:tc>
          <w:tcPr>
            <w:tcW w:w="2978" w:type="dxa"/>
          </w:tcPr>
          <w:p w14:paraId="42AE2726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2E20ACC1" w14:textId="77777777" w:rsidR="00942586" w:rsidRDefault="00942586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812" w:type="dxa"/>
          </w:tcPr>
          <w:p w14:paraId="36903AAF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/>
              </w:rPr>
              <w:t>☑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特定对象调研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56282BDB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媒体采访    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5E275A0E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26B6C1B3" w14:textId="77777777" w:rsidR="00942586" w:rsidRDefault="00000000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/>
              </w:rPr>
              <w:t>☑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现场参观□电话会议</w:t>
            </w:r>
          </w:p>
          <w:p w14:paraId="4C31B81C" w14:textId="77777777" w:rsidR="00942586" w:rsidRDefault="00000000">
            <w:pPr>
              <w:tabs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其他 （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942586" w14:paraId="350B0C7D" w14:textId="77777777">
        <w:tc>
          <w:tcPr>
            <w:tcW w:w="2978" w:type="dxa"/>
          </w:tcPr>
          <w:p w14:paraId="4666EA17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参与单位</w:t>
            </w:r>
          </w:p>
        </w:tc>
        <w:tc>
          <w:tcPr>
            <w:tcW w:w="5812" w:type="dxa"/>
          </w:tcPr>
          <w:p w14:paraId="752F5CE1" w14:textId="77777777" w:rsidR="00942586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万家基金、华宝基金、东方证券</w:t>
            </w:r>
          </w:p>
        </w:tc>
      </w:tr>
      <w:tr w:rsidR="00942586" w14:paraId="535AFB9F" w14:textId="77777777">
        <w:tc>
          <w:tcPr>
            <w:tcW w:w="2978" w:type="dxa"/>
          </w:tcPr>
          <w:p w14:paraId="03EAEEDB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会议时间</w:t>
            </w:r>
          </w:p>
        </w:tc>
        <w:tc>
          <w:tcPr>
            <w:tcW w:w="5812" w:type="dxa"/>
          </w:tcPr>
          <w:p w14:paraId="66D9FA0F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2026年10月28日</w:t>
            </w:r>
          </w:p>
        </w:tc>
      </w:tr>
      <w:tr w:rsidR="00942586" w14:paraId="33BFF040" w14:textId="77777777">
        <w:tc>
          <w:tcPr>
            <w:tcW w:w="2978" w:type="dxa"/>
          </w:tcPr>
          <w:p w14:paraId="6473EB5C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5812" w:type="dxa"/>
          </w:tcPr>
          <w:p w14:paraId="4E191824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公司会议室</w:t>
            </w:r>
          </w:p>
        </w:tc>
      </w:tr>
      <w:tr w:rsidR="00942586" w14:paraId="295A91B7" w14:textId="77777777">
        <w:tc>
          <w:tcPr>
            <w:tcW w:w="2978" w:type="dxa"/>
          </w:tcPr>
          <w:p w14:paraId="6570928D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5812" w:type="dxa"/>
          </w:tcPr>
          <w:p w14:paraId="315EC17D" w14:textId="77777777" w:rsidR="004B4672" w:rsidRDefault="004B4672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董事会秘书：苏静东</w:t>
            </w:r>
          </w:p>
          <w:p w14:paraId="2AB31A1E" w14:textId="65C0D2AA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品牌与战略市场部负责人：常虹</w:t>
            </w:r>
          </w:p>
          <w:p w14:paraId="33FDC425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证券事务代表：曹伟</w:t>
            </w:r>
          </w:p>
        </w:tc>
      </w:tr>
      <w:tr w:rsidR="00942586" w14:paraId="1A8C4A51" w14:textId="77777777">
        <w:trPr>
          <w:trHeight w:val="2701"/>
        </w:trPr>
        <w:tc>
          <w:tcPr>
            <w:tcW w:w="2978" w:type="dxa"/>
            <w:vAlign w:val="center"/>
          </w:tcPr>
          <w:p w14:paraId="1294DDE5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5812" w:type="dxa"/>
          </w:tcPr>
          <w:p w14:paraId="74114772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问题1：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公司2026年前三季度经营情况如何？收入增长但亏损扩大的原因是什么？</w:t>
            </w:r>
          </w:p>
          <w:p w14:paraId="55EED587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2026年前三季度，公司实现营业收入4.04亿元，同比增长53.35%；其中第三季度营业收入1.46亿元，同比增长57.65%。研发投入1.18亿元，同比增长51.98%，占营业收入29.22%。</w:t>
            </w:r>
          </w:p>
          <w:p w14:paraId="46827249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前三季度归属于上市公司股东的净利润为-1.46亿元，阶段性亏损有所扩大。一方面，公司收入确认存在一定季节性，第四季度收入占全年收入的比例相对较高，前三季度收入尚未充分体现全年收入确认节奏；另一方面，公司根据全年经营计划和业务发展规划提前安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lastRenderedPageBreak/>
              <w:t>排投入，固定成本、人员薪酬、生产运营及研发投入等支出具有一定刚性，相关费用在前三季度持续发生。在第四季度收入占比较高、而固定成本和研发投入提前发生的情况下，前三季度收入增长尚不足以覆盖相关支出，导致阶段性亏损扩大。公司将继续推进产品交付和市场拓展，持续提升经营质量，全年经营情况以定期报告为准。</w:t>
            </w:r>
          </w:p>
          <w:p w14:paraId="156736FC" w14:textId="77777777" w:rsidR="00942586" w:rsidRDefault="00942586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33B51A92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问题2：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公司在量子科技领域有哪些布局和最新应用亮点？</w:t>
            </w:r>
          </w:p>
          <w:p w14:paraId="45C90F48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量子精密测量方面，公司已形成基于NV色心的扫描NV探针显微镜、宽场NV显微镜（量子钻石显微镜）、量子钻石单自旋谱仪等产品，服务极弱磁场测量、磁学成像等前沿科研需求。除科研市场外，公司正推动量子精密测量从实验室走向产业现场，着力打通从实验室到产业应用的“最后一公里”：围绕电力电网检测与监测、锂电磁杂检测、管网无损探伤、芯片无损检测、和生物磁学成像等方向持续拓展。</w:t>
            </w:r>
          </w:p>
          <w:p w14:paraId="4D5C187E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量子计算方面，公司采用离子阱技术路线，代表性产品为ION I，已实现商业化交付。量子计算仍处于多技术路线并行和早期商业化阶段，公司将继续加大离子阱量子计算技术路线的研发和产业化投入。</w:t>
            </w:r>
          </w:p>
          <w:p w14:paraId="612483B8" w14:textId="77777777" w:rsidR="00942586" w:rsidRDefault="00942586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50DE23E7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问题3：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半导体领域对电子显微镜的需求体现在哪些环节？公司相关业务进展如何？</w:t>
            </w:r>
          </w:p>
          <w:p w14:paraId="75142AA2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半导体领域对电子显微镜的需求主要来自失效分析、芯片截面制备、工艺诊断、微纳加工及良率提升等环节。下游产线建设、制程演进、客户设备更新及验证进度均会影响设备需求。</w:t>
            </w:r>
          </w:p>
          <w:p w14:paraId="21B48143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lastRenderedPageBreak/>
              <w:t>公司已形成扫描电镜、双束电镜、透射电镜等产品组合，能够覆盖半导体客户在失效分析、工艺诊断及良率提升等环节的需求。</w:t>
            </w:r>
          </w:p>
          <w:p w14:paraId="24CFBD49" w14:textId="77777777" w:rsidR="00942586" w:rsidRDefault="00942586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509D5A1B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问题4：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半导体失效分析需求持续提升，公司如何把握实验室分析设备的机会？</w:t>
            </w:r>
          </w:p>
          <w:p w14:paraId="3F96ADAD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半导体制造和封装的良率提升，离不开失效分析实验室的支撑。从行业需求看，客户在扩产、新产品导入、先进制程迁移及量产抽检中，需要对样品进行切片制备、缺陷定位、微观结构观察和成分分析，再将结果反馈至研发和产线，用于工艺优化和良率爬坡。随着制程演进和新材料应用增加，失效分析的样品复杂度、分析精度和实验室通量要求持续提升，相关设备投入通常具有持续性。</w:t>
            </w:r>
          </w:p>
          <w:p w14:paraId="1291A6F5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相关产品组合能够覆盖失效分析实验室从样品制备、微观表征到结构分析的主要环节。近期推出的200kV透射电镜新品TEM-F200进一步补充了高端透射电镜布局，可服务半导体、先进材料等客户的高分辨微观分析需求。多品类协同也能提升公司提供整体分析解决方案的能力，公司将持续完善产品矩阵，推进半导体客户验证和应用拓展，把握先进制程、新材料等带来的需求。</w:t>
            </w:r>
          </w:p>
          <w:p w14:paraId="78BEC810" w14:textId="77777777" w:rsidR="00942586" w:rsidRDefault="00942586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4A0DFD75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问题5：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公司新发布的200kV透射电镜新品有哪些技术亮点？</w:t>
            </w:r>
          </w:p>
          <w:p w14:paraId="15C13DDC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公司近期发布了新产品200kV场发射透射电子显微镜TEM-F200，TEM-F200采用高亮度场发射电子枪，支持透射电子显微镜（TEM）和扫描透射电子显微镜（STEM）成像，加速电压范围为20千伏至200千伏，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lastRenderedPageBreak/>
              <w:t>信息分辨率为0.10纳米，点分辨率为0.25纳米，STEM分辨率为0.16纳米。</w:t>
            </w:r>
          </w:p>
          <w:p w14:paraId="316ED7EC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该产品标配国产透射电镜专用光纤耦合CMOS相机，采用9微米像元、4K×4K像素、1:1光纤耦合和电制冷方案；全分辨率帧率为24帧/秒，合并像素后最高帧率优于96帧/秒。产品主要面向材料科学、半导体等领域的科研及工业应用场景，用于材料微观结构观察、成像及相关分析测试。该产品的推出进一步丰富了公司透射电镜产品布局</w:t>
            </w:r>
            <w:r>
              <w:rPr>
                <w:rFonts w:ascii="宋体" w:eastAsia="宋体" w:hAnsi="宋体" w:cs="Times New Roman"/>
                <w:iCs/>
                <w:sz w:val="24"/>
                <w:szCs w:val="24"/>
              </w:rPr>
              <w:t>。</w:t>
            </w:r>
          </w:p>
          <w:p w14:paraId="045E38A7" w14:textId="77777777" w:rsidR="00942586" w:rsidRDefault="00942586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</w:p>
          <w:p w14:paraId="2DB00FD3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问题</w:t>
            </w:r>
            <w:r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公司研发投入方向和毛利率趋势如何？</w:t>
            </w:r>
          </w:p>
          <w:p w14:paraId="565BCB1F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答：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2026年前三季度，公司研发投入1.18亿元，同比增长51.98%，占营业收入29.22%。公司研发投入主要围绕成熟产品迭代、新产品预研以及量子精密测量、量子计算等战略方向，并根据产品成熟度和市场反馈动态配置。毛利率受产品结构、高端产品占比、核心部件自制、规模效应、原材料价格和市场竞争等因素影响。公司将持续通过产品结构优化、核心部件自主化和规模效应提升成本管理能力，毛利率具体变化以定期报告为准。</w:t>
            </w:r>
          </w:p>
        </w:tc>
      </w:tr>
      <w:tr w:rsidR="00942586" w14:paraId="6C73D328" w14:textId="77777777">
        <w:tc>
          <w:tcPr>
            <w:tcW w:w="2978" w:type="dxa"/>
            <w:vAlign w:val="center"/>
          </w:tcPr>
          <w:p w14:paraId="130BC80A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关于本次活动是否涉及应当披露重大信息的说明</w:t>
            </w:r>
          </w:p>
        </w:tc>
        <w:tc>
          <w:tcPr>
            <w:tcW w:w="5812" w:type="dxa"/>
          </w:tcPr>
          <w:p w14:paraId="4605ED77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本次活动不涉及应当披露重大信息。</w:t>
            </w:r>
          </w:p>
        </w:tc>
      </w:tr>
      <w:tr w:rsidR="00942586" w14:paraId="0FB851B5" w14:textId="77777777">
        <w:tc>
          <w:tcPr>
            <w:tcW w:w="2978" w:type="dxa"/>
            <w:vAlign w:val="center"/>
          </w:tcPr>
          <w:p w14:paraId="32789912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5812" w:type="dxa"/>
          </w:tcPr>
          <w:p w14:paraId="579524F9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942586" w14:paraId="544AF79A" w14:textId="77777777">
        <w:tc>
          <w:tcPr>
            <w:tcW w:w="2978" w:type="dxa"/>
            <w:vAlign w:val="center"/>
          </w:tcPr>
          <w:p w14:paraId="2D2339CA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5812" w:type="dxa"/>
          </w:tcPr>
          <w:p w14:paraId="3B6CB43A" w14:textId="77777777" w:rsidR="00942586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2026年10月30日</w:t>
            </w:r>
          </w:p>
        </w:tc>
      </w:tr>
    </w:tbl>
    <w:p w14:paraId="5B09A350" w14:textId="77777777" w:rsidR="00942586" w:rsidRDefault="00942586">
      <w:pPr>
        <w:keepNext/>
        <w:keepLines/>
        <w:spacing w:before="260" w:after="260" w:line="360" w:lineRule="auto"/>
        <w:outlineLvl w:val="1"/>
      </w:pPr>
    </w:p>
    <w:p w14:paraId="1BCB2222" w14:textId="77777777" w:rsidR="00942586" w:rsidRDefault="00942586">
      <w:pPr>
        <w:keepNext/>
        <w:keepLines/>
        <w:spacing w:before="260" w:after="260" w:line="360" w:lineRule="auto"/>
        <w:outlineLvl w:val="1"/>
      </w:pPr>
    </w:p>
    <w:sectPr w:rsidR="009425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6CD"/>
    <w:rsid w:val="0000466C"/>
    <w:rsid w:val="00007952"/>
    <w:rsid w:val="0001356E"/>
    <w:rsid w:val="00014638"/>
    <w:rsid w:val="00014EDC"/>
    <w:rsid w:val="00014F2A"/>
    <w:rsid w:val="00021F69"/>
    <w:rsid w:val="00023F7B"/>
    <w:rsid w:val="000269F1"/>
    <w:rsid w:val="00026CD7"/>
    <w:rsid w:val="00026E2B"/>
    <w:rsid w:val="000270E5"/>
    <w:rsid w:val="00032A15"/>
    <w:rsid w:val="000333DF"/>
    <w:rsid w:val="00042C46"/>
    <w:rsid w:val="000444E5"/>
    <w:rsid w:val="000528A8"/>
    <w:rsid w:val="0005452E"/>
    <w:rsid w:val="00063DB5"/>
    <w:rsid w:val="0006434F"/>
    <w:rsid w:val="0006635E"/>
    <w:rsid w:val="00070593"/>
    <w:rsid w:val="00070C3B"/>
    <w:rsid w:val="00071B11"/>
    <w:rsid w:val="00081B36"/>
    <w:rsid w:val="000828F8"/>
    <w:rsid w:val="00086C90"/>
    <w:rsid w:val="000A65EF"/>
    <w:rsid w:val="000B6FFD"/>
    <w:rsid w:val="000C2F52"/>
    <w:rsid w:val="000D24F7"/>
    <w:rsid w:val="000F6BEB"/>
    <w:rsid w:val="00103C4E"/>
    <w:rsid w:val="00111EF4"/>
    <w:rsid w:val="00113C72"/>
    <w:rsid w:val="00114CEA"/>
    <w:rsid w:val="001173C5"/>
    <w:rsid w:val="001221B8"/>
    <w:rsid w:val="001304EB"/>
    <w:rsid w:val="001334C1"/>
    <w:rsid w:val="00136BC5"/>
    <w:rsid w:val="00143A57"/>
    <w:rsid w:val="001502B6"/>
    <w:rsid w:val="00150F7C"/>
    <w:rsid w:val="00151B55"/>
    <w:rsid w:val="001672FF"/>
    <w:rsid w:val="001819EF"/>
    <w:rsid w:val="00186DBB"/>
    <w:rsid w:val="001965A6"/>
    <w:rsid w:val="001A125C"/>
    <w:rsid w:val="001B00D8"/>
    <w:rsid w:val="001B011E"/>
    <w:rsid w:val="001B508F"/>
    <w:rsid w:val="001B7B58"/>
    <w:rsid w:val="001C7C07"/>
    <w:rsid w:val="001D05B0"/>
    <w:rsid w:val="001D5222"/>
    <w:rsid w:val="001D7A5D"/>
    <w:rsid w:val="001E2BC5"/>
    <w:rsid w:val="001E5E64"/>
    <w:rsid w:val="001E7F7C"/>
    <w:rsid w:val="001F2572"/>
    <w:rsid w:val="001F5B62"/>
    <w:rsid w:val="00210759"/>
    <w:rsid w:val="002118DC"/>
    <w:rsid w:val="00214C8F"/>
    <w:rsid w:val="002278FB"/>
    <w:rsid w:val="00232813"/>
    <w:rsid w:val="00234237"/>
    <w:rsid w:val="00234D03"/>
    <w:rsid w:val="00251EF8"/>
    <w:rsid w:val="002525E9"/>
    <w:rsid w:val="0025271B"/>
    <w:rsid w:val="00255B4A"/>
    <w:rsid w:val="00256250"/>
    <w:rsid w:val="002650F9"/>
    <w:rsid w:val="00267056"/>
    <w:rsid w:val="002678FF"/>
    <w:rsid w:val="002739C7"/>
    <w:rsid w:val="00273BE7"/>
    <w:rsid w:val="00273D9E"/>
    <w:rsid w:val="0028148B"/>
    <w:rsid w:val="00286F7B"/>
    <w:rsid w:val="0029285E"/>
    <w:rsid w:val="00293FBB"/>
    <w:rsid w:val="00295236"/>
    <w:rsid w:val="0029791F"/>
    <w:rsid w:val="002A15B6"/>
    <w:rsid w:val="002B0AD4"/>
    <w:rsid w:val="002B75F5"/>
    <w:rsid w:val="002C1C3B"/>
    <w:rsid w:val="002C23DD"/>
    <w:rsid w:val="002C3AD1"/>
    <w:rsid w:val="002D15D1"/>
    <w:rsid w:val="002D3753"/>
    <w:rsid w:val="002E5533"/>
    <w:rsid w:val="002F1B04"/>
    <w:rsid w:val="002F4C46"/>
    <w:rsid w:val="002F6EAD"/>
    <w:rsid w:val="00307607"/>
    <w:rsid w:val="00307EC1"/>
    <w:rsid w:val="0031032E"/>
    <w:rsid w:val="003131C3"/>
    <w:rsid w:val="0031371B"/>
    <w:rsid w:val="00320D9D"/>
    <w:rsid w:val="00320EA7"/>
    <w:rsid w:val="00327CE4"/>
    <w:rsid w:val="00336191"/>
    <w:rsid w:val="00340A0E"/>
    <w:rsid w:val="003413FD"/>
    <w:rsid w:val="003508D5"/>
    <w:rsid w:val="003524BC"/>
    <w:rsid w:val="0035572A"/>
    <w:rsid w:val="00362CD0"/>
    <w:rsid w:val="00363384"/>
    <w:rsid w:val="0037038A"/>
    <w:rsid w:val="003722F1"/>
    <w:rsid w:val="0037245D"/>
    <w:rsid w:val="00376EB2"/>
    <w:rsid w:val="0038034C"/>
    <w:rsid w:val="00386F86"/>
    <w:rsid w:val="003956CA"/>
    <w:rsid w:val="00397642"/>
    <w:rsid w:val="003A2EB2"/>
    <w:rsid w:val="003B13A4"/>
    <w:rsid w:val="003C0892"/>
    <w:rsid w:val="003D2A88"/>
    <w:rsid w:val="003D2F73"/>
    <w:rsid w:val="003D40E0"/>
    <w:rsid w:val="003E2D2D"/>
    <w:rsid w:val="003F2A5A"/>
    <w:rsid w:val="003F6D0B"/>
    <w:rsid w:val="00400B90"/>
    <w:rsid w:val="0040142B"/>
    <w:rsid w:val="004042B1"/>
    <w:rsid w:val="00404723"/>
    <w:rsid w:val="004106EC"/>
    <w:rsid w:val="00411262"/>
    <w:rsid w:val="00415FC4"/>
    <w:rsid w:val="00420071"/>
    <w:rsid w:val="0042182D"/>
    <w:rsid w:val="00425BB1"/>
    <w:rsid w:val="00432964"/>
    <w:rsid w:val="00433835"/>
    <w:rsid w:val="00443C43"/>
    <w:rsid w:val="00454CB5"/>
    <w:rsid w:val="00467B9C"/>
    <w:rsid w:val="00470346"/>
    <w:rsid w:val="00472F77"/>
    <w:rsid w:val="00473F91"/>
    <w:rsid w:val="00482D5D"/>
    <w:rsid w:val="004859A7"/>
    <w:rsid w:val="004943B4"/>
    <w:rsid w:val="00495655"/>
    <w:rsid w:val="004A1BB5"/>
    <w:rsid w:val="004A58CB"/>
    <w:rsid w:val="004B4672"/>
    <w:rsid w:val="004B500C"/>
    <w:rsid w:val="004C3E41"/>
    <w:rsid w:val="004C6956"/>
    <w:rsid w:val="004D4156"/>
    <w:rsid w:val="004D614E"/>
    <w:rsid w:val="004E25DD"/>
    <w:rsid w:val="004E4CBB"/>
    <w:rsid w:val="004F5C3F"/>
    <w:rsid w:val="00504DF9"/>
    <w:rsid w:val="00507071"/>
    <w:rsid w:val="00510286"/>
    <w:rsid w:val="00524D04"/>
    <w:rsid w:val="00534D66"/>
    <w:rsid w:val="0054404C"/>
    <w:rsid w:val="00572A6D"/>
    <w:rsid w:val="00582D78"/>
    <w:rsid w:val="00584526"/>
    <w:rsid w:val="00584D8F"/>
    <w:rsid w:val="00586B18"/>
    <w:rsid w:val="00587DAB"/>
    <w:rsid w:val="00590DC4"/>
    <w:rsid w:val="005917EA"/>
    <w:rsid w:val="005953E9"/>
    <w:rsid w:val="005A0CBE"/>
    <w:rsid w:val="005A17E4"/>
    <w:rsid w:val="005A3CFE"/>
    <w:rsid w:val="005A4D77"/>
    <w:rsid w:val="005B17EF"/>
    <w:rsid w:val="005B3D04"/>
    <w:rsid w:val="005B628F"/>
    <w:rsid w:val="005C19C5"/>
    <w:rsid w:val="005C6678"/>
    <w:rsid w:val="005D087C"/>
    <w:rsid w:val="005D20DD"/>
    <w:rsid w:val="005D271D"/>
    <w:rsid w:val="005D4A15"/>
    <w:rsid w:val="005E4F20"/>
    <w:rsid w:val="005E5F7A"/>
    <w:rsid w:val="005F2C62"/>
    <w:rsid w:val="005F3897"/>
    <w:rsid w:val="005F7318"/>
    <w:rsid w:val="006016A0"/>
    <w:rsid w:val="00605119"/>
    <w:rsid w:val="00606A42"/>
    <w:rsid w:val="00623855"/>
    <w:rsid w:val="00626FB3"/>
    <w:rsid w:val="0063129A"/>
    <w:rsid w:val="006323B5"/>
    <w:rsid w:val="00633851"/>
    <w:rsid w:val="00642382"/>
    <w:rsid w:val="00643F90"/>
    <w:rsid w:val="0064637F"/>
    <w:rsid w:val="00653A71"/>
    <w:rsid w:val="00655835"/>
    <w:rsid w:val="006559B0"/>
    <w:rsid w:val="00667FB5"/>
    <w:rsid w:val="00672C00"/>
    <w:rsid w:val="00675AB5"/>
    <w:rsid w:val="00686E4C"/>
    <w:rsid w:val="00690A55"/>
    <w:rsid w:val="0069619A"/>
    <w:rsid w:val="006A2E11"/>
    <w:rsid w:val="006A3184"/>
    <w:rsid w:val="006C6F84"/>
    <w:rsid w:val="006E3B82"/>
    <w:rsid w:val="006E7372"/>
    <w:rsid w:val="006F2EDA"/>
    <w:rsid w:val="006F32A2"/>
    <w:rsid w:val="006F438E"/>
    <w:rsid w:val="00701E34"/>
    <w:rsid w:val="007118F2"/>
    <w:rsid w:val="00713A75"/>
    <w:rsid w:val="00733488"/>
    <w:rsid w:val="00735F4D"/>
    <w:rsid w:val="00746249"/>
    <w:rsid w:val="00751592"/>
    <w:rsid w:val="00756A97"/>
    <w:rsid w:val="00757362"/>
    <w:rsid w:val="0076183F"/>
    <w:rsid w:val="00770B3F"/>
    <w:rsid w:val="00771A91"/>
    <w:rsid w:val="00773213"/>
    <w:rsid w:val="00783300"/>
    <w:rsid w:val="00785284"/>
    <w:rsid w:val="0079430A"/>
    <w:rsid w:val="00794C8B"/>
    <w:rsid w:val="00795940"/>
    <w:rsid w:val="007A4905"/>
    <w:rsid w:val="007B196F"/>
    <w:rsid w:val="007C39F3"/>
    <w:rsid w:val="007C7447"/>
    <w:rsid w:val="007C7D09"/>
    <w:rsid w:val="007E1F58"/>
    <w:rsid w:val="007F2176"/>
    <w:rsid w:val="00806573"/>
    <w:rsid w:val="00814484"/>
    <w:rsid w:val="008160A1"/>
    <w:rsid w:val="00816CED"/>
    <w:rsid w:val="00821685"/>
    <w:rsid w:val="00827C6C"/>
    <w:rsid w:val="00836E8C"/>
    <w:rsid w:val="008453D5"/>
    <w:rsid w:val="00857E84"/>
    <w:rsid w:val="00873293"/>
    <w:rsid w:val="00875E95"/>
    <w:rsid w:val="008914C8"/>
    <w:rsid w:val="00894406"/>
    <w:rsid w:val="008A120E"/>
    <w:rsid w:val="008B3DF2"/>
    <w:rsid w:val="008B4886"/>
    <w:rsid w:val="008C04C9"/>
    <w:rsid w:val="008C4D32"/>
    <w:rsid w:val="008C6B72"/>
    <w:rsid w:val="008C7588"/>
    <w:rsid w:val="008D2B96"/>
    <w:rsid w:val="008D3726"/>
    <w:rsid w:val="008E245B"/>
    <w:rsid w:val="008F5F3A"/>
    <w:rsid w:val="00900BAF"/>
    <w:rsid w:val="009108F5"/>
    <w:rsid w:val="0091400E"/>
    <w:rsid w:val="00914168"/>
    <w:rsid w:val="009157EF"/>
    <w:rsid w:val="009224F5"/>
    <w:rsid w:val="0092350D"/>
    <w:rsid w:val="00924412"/>
    <w:rsid w:val="0092574C"/>
    <w:rsid w:val="00926DAC"/>
    <w:rsid w:val="00941808"/>
    <w:rsid w:val="00942586"/>
    <w:rsid w:val="00942951"/>
    <w:rsid w:val="0094485F"/>
    <w:rsid w:val="009457DF"/>
    <w:rsid w:val="0095035C"/>
    <w:rsid w:val="009553B1"/>
    <w:rsid w:val="0096018C"/>
    <w:rsid w:val="00966C22"/>
    <w:rsid w:val="009678BF"/>
    <w:rsid w:val="00975B8F"/>
    <w:rsid w:val="009776A7"/>
    <w:rsid w:val="00980694"/>
    <w:rsid w:val="009868C0"/>
    <w:rsid w:val="00991961"/>
    <w:rsid w:val="00992040"/>
    <w:rsid w:val="009C06A4"/>
    <w:rsid w:val="009C22A7"/>
    <w:rsid w:val="009C63B1"/>
    <w:rsid w:val="009E0B46"/>
    <w:rsid w:val="009E3D68"/>
    <w:rsid w:val="00A03AA1"/>
    <w:rsid w:val="00A04996"/>
    <w:rsid w:val="00A05042"/>
    <w:rsid w:val="00A10F5B"/>
    <w:rsid w:val="00A16F6F"/>
    <w:rsid w:val="00A31B20"/>
    <w:rsid w:val="00A32B73"/>
    <w:rsid w:val="00A32ED1"/>
    <w:rsid w:val="00A37775"/>
    <w:rsid w:val="00A40825"/>
    <w:rsid w:val="00A41A06"/>
    <w:rsid w:val="00A51D54"/>
    <w:rsid w:val="00A56101"/>
    <w:rsid w:val="00A572A0"/>
    <w:rsid w:val="00A57863"/>
    <w:rsid w:val="00A6487E"/>
    <w:rsid w:val="00A70EC0"/>
    <w:rsid w:val="00A71BFD"/>
    <w:rsid w:val="00A76F0C"/>
    <w:rsid w:val="00A81FBE"/>
    <w:rsid w:val="00A878CB"/>
    <w:rsid w:val="00A97143"/>
    <w:rsid w:val="00A97D76"/>
    <w:rsid w:val="00AA5E76"/>
    <w:rsid w:val="00AA7EF9"/>
    <w:rsid w:val="00AB03BB"/>
    <w:rsid w:val="00AB45D6"/>
    <w:rsid w:val="00AD237A"/>
    <w:rsid w:val="00AD2B33"/>
    <w:rsid w:val="00AD445E"/>
    <w:rsid w:val="00AD4B08"/>
    <w:rsid w:val="00AE00B6"/>
    <w:rsid w:val="00AE3EE3"/>
    <w:rsid w:val="00AF57E4"/>
    <w:rsid w:val="00AF6EE4"/>
    <w:rsid w:val="00B07508"/>
    <w:rsid w:val="00B12278"/>
    <w:rsid w:val="00B27C19"/>
    <w:rsid w:val="00B36A53"/>
    <w:rsid w:val="00B4298C"/>
    <w:rsid w:val="00B446BA"/>
    <w:rsid w:val="00B47853"/>
    <w:rsid w:val="00B57667"/>
    <w:rsid w:val="00B577E9"/>
    <w:rsid w:val="00B61BCB"/>
    <w:rsid w:val="00B67838"/>
    <w:rsid w:val="00B70645"/>
    <w:rsid w:val="00B73AED"/>
    <w:rsid w:val="00B855F5"/>
    <w:rsid w:val="00B8596B"/>
    <w:rsid w:val="00B87C18"/>
    <w:rsid w:val="00B922C8"/>
    <w:rsid w:val="00B948F2"/>
    <w:rsid w:val="00B95F5D"/>
    <w:rsid w:val="00BA5C82"/>
    <w:rsid w:val="00BB20B3"/>
    <w:rsid w:val="00BD0144"/>
    <w:rsid w:val="00BE0789"/>
    <w:rsid w:val="00BE20BB"/>
    <w:rsid w:val="00BE277C"/>
    <w:rsid w:val="00BE54C4"/>
    <w:rsid w:val="00BE5D9C"/>
    <w:rsid w:val="00BF1133"/>
    <w:rsid w:val="00BF4B64"/>
    <w:rsid w:val="00C001F3"/>
    <w:rsid w:val="00C104B8"/>
    <w:rsid w:val="00C1636B"/>
    <w:rsid w:val="00C207C2"/>
    <w:rsid w:val="00C262FC"/>
    <w:rsid w:val="00C306EC"/>
    <w:rsid w:val="00C32714"/>
    <w:rsid w:val="00C37AAB"/>
    <w:rsid w:val="00C40B1A"/>
    <w:rsid w:val="00C42788"/>
    <w:rsid w:val="00C47614"/>
    <w:rsid w:val="00C51566"/>
    <w:rsid w:val="00C5254A"/>
    <w:rsid w:val="00C52F40"/>
    <w:rsid w:val="00C531CC"/>
    <w:rsid w:val="00C55E93"/>
    <w:rsid w:val="00C56171"/>
    <w:rsid w:val="00C66881"/>
    <w:rsid w:val="00C70DF2"/>
    <w:rsid w:val="00C7174C"/>
    <w:rsid w:val="00C76F69"/>
    <w:rsid w:val="00C860DF"/>
    <w:rsid w:val="00C91519"/>
    <w:rsid w:val="00C9168C"/>
    <w:rsid w:val="00C91FD9"/>
    <w:rsid w:val="00C951AA"/>
    <w:rsid w:val="00CC092E"/>
    <w:rsid w:val="00CC4FD6"/>
    <w:rsid w:val="00CC6538"/>
    <w:rsid w:val="00CC78CC"/>
    <w:rsid w:val="00CD419D"/>
    <w:rsid w:val="00CD5CAD"/>
    <w:rsid w:val="00CD65D6"/>
    <w:rsid w:val="00CD66E0"/>
    <w:rsid w:val="00CE52B7"/>
    <w:rsid w:val="00CE6D72"/>
    <w:rsid w:val="00CF2447"/>
    <w:rsid w:val="00CF6F6C"/>
    <w:rsid w:val="00D0453D"/>
    <w:rsid w:val="00D100A7"/>
    <w:rsid w:val="00D12BD7"/>
    <w:rsid w:val="00D13CFA"/>
    <w:rsid w:val="00D170E1"/>
    <w:rsid w:val="00D208A4"/>
    <w:rsid w:val="00D327C1"/>
    <w:rsid w:val="00D37CB6"/>
    <w:rsid w:val="00D40C13"/>
    <w:rsid w:val="00D41E36"/>
    <w:rsid w:val="00D5622E"/>
    <w:rsid w:val="00D7427C"/>
    <w:rsid w:val="00D76F2A"/>
    <w:rsid w:val="00D84DF8"/>
    <w:rsid w:val="00D93D53"/>
    <w:rsid w:val="00D96FB9"/>
    <w:rsid w:val="00DA4962"/>
    <w:rsid w:val="00DA5894"/>
    <w:rsid w:val="00DB1D3C"/>
    <w:rsid w:val="00DD2242"/>
    <w:rsid w:val="00DD27C7"/>
    <w:rsid w:val="00DE31A5"/>
    <w:rsid w:val="00DE7F6D"/>
    <w:rsid w:val="00E0172D"/>
    <w:rsid w:val="00E07C47"/>
    <w:rsid w:val="00E1708B"/>
    <w:rsid w:val="00E24E41"/>
    <w:rsid w:val="00E32A31"/>
    <w:rsid w:val="00E53347"/>
    <w:rsid w:val="00E53783"/>
    <w:rsid w:val="00E61A61"/>
    <w:rsid w:val="00E64488"/>
    <w:rsid w:val="00E668C5"/>
    <w:rsid w:val="00E803AB"/>
    <w:rsid w:val="00E93DA5"/>
    <w:rsid w:val="00E95D67"/>
    <w:rsid w:val="00EA3651"/>
    <w:rsid w:val="00EA6288"/>
    <w:rsid w:val="00EC10E4"/>
    <w:rsid w:val="00EC1ED4"/>
    <w:rsid w:val="00EC28FD"/>
    <w:rsid w:val="00EC6914"/>
    <w:rsid w:val="00ED3AB2"/>
    <w:rsid w:val="00ED53EA"/>
    <w:rsid w:val="00EE02A6"/>
    <w:rsid w:val="00EE16DD"/>
    <w:rsid w:val="00EE26CD"/>
    <w:rsid w:val="00EE7C85"/>
    <w:rsid w:val="00F06B8F"/>
    <w:rsid w:val="00F1256C"/>
    <w:rsid w:val="00F142F3"/>
    <w:rsid w:val="00F32FC6"/>
    <w:rsid w:val="00F42E00"/>
    <w:rsid w:val="00F50F83"/>
    <w:rsid w:val="00F51380"/>
    <w:rsid w:val="00F533F5"/>
    <w:rsid w:val="00F5385A"/>
    <w:rsid w:val="00F60682"/>
    <w:rsid w:val="00F6394E"/>
    <w:rsid w:val="00F66E15"/>
    <w:rsid w:val="00F743F0"/>
    <w:rsid w:val="00F744EC"/>
    <w:rsid w:val="00F74675"/>
    <w:rsid w:val="00F76634"/>
    <w:rsid w:val="00F870FA"/>
    <w:rsid w:val="00F87C66"/>
    <w:rsid w:val="00F93AD8"/>
    <w:rsid w:val="00F9738B"/>
    <w:rsid w:val="00FA56AE"/>
    <w:rsid w:val="00FB28D9"/>
    <w:rsid w:val="00FB28F5"/>
    <w:rsid w:val="00FB4A0F"/>
    <w:rsid w:val="00FB78A1"/>
    <w:rsid w:val="00FC12C0"/>
    <w:rsid w:val="00FC19DF"/>
    <w:rsid w:val="00FC2937"/>
    <w:rsid w:val="00FC50B9"/>
    <w:rsid w:val="00FC55FE"/>
    <w:rsid w:val="00FD225E"/>
    <w:rsid w:val="00FD4F6D"/>
    <w:rsid w:val="00FE33A1"/>
    <w:rsid w:val="00FE6D51"/>
    <w:rsid w:val="00FE6ED9"/>
    <w:rsid w:val="00FF291F"/>
    <w:rsid w:val="00FF4F78"/>
    <w:rsid w:val="15152076"/>
    <w:rsid w:val="2F064DB0"/>
    <w:rsid w:val="32242D99"/>
    <w:rsid w:val="467F0394"/>
    <w:rsid w:val="4CF7225E"/>
    <w:rsid w:val="4FBF1E1F"/>
    <w:rsid w:val="56FB68D2"/>
    <w:rsid w:val="5E151E13"/>
    <w:rsid w:val="685428D3"/>
    <w:rsid w:val="7D9832A7"/>
    <w:rsid w:val="92BF3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E36ECF"/>
  <w15:docId w15:val="{DE92F642-1C19-4E99-B984-0E3AEFCFE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kern w:val="2"/>
      <w:sz w:val="18"/>
      <w:szCs w:val="18"/>
    </w:rPr>
  </w:style>
  <w:style w:type="paragraph" w:styleId="af">
    <w:name w:val="List Paragraph"/>
    <w:basedOn w:val="a"/>
    <w:uiPriority w:val="99"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10F5-BFF1-496E-96CE-F79E3F307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1070</Words>
  <Characters>1146</Characters>
  <Application>Microsoft Office Word</Application>
  <DocSecurity>0</DocSecurity>
  <Lines>67</Lines>
  <Paragraphs>45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Xiang</dc:creator>
  <cp:lastModifiedBy>CIQTEK-ROY</cp:lastModifiedBy>
  <cp:revision>2</cp:revision>
  <dcterms:created xsi:type="dcterms:W3CDTF">2020-08-17T16:25:00Z</dcterms:created>
  <dcterms:modified xsi:type="dcterms:W3CDTF">2026-10-30T09:48:00Z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