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739ED">
      <w:pPr>
        <w:keepNext/>
        <w:keepLines/>
        <w:pageBreakBefore w:val="0"/>
        <w:widowControl w:val="0"/>
        <w:kinsoku/>
        <w:wordWrap/>
        <w:overflowPunct/>
        <w:topLinePunct w:val="0"/>
        <w:autoSpaceDE/>
        <w:autoSpaceDN/>
        <w:bidi w:val="0"/>
        <w:adjustRightInd/>
        <w:snapToGrid/>
        <w:spacing w:before="20" w:after="20" w:line="240" w:lineRule="auto"/>
        <w:jc w:val="center"/>
        <w:textAlignment w:val="auto"/>
        <w:outlineLvl w:val="1"/>
        <w:rPr>
          <w:rFonts w:ascii="Times New Roman" w:hAnsi="Times New Roman" w:eastAsia="宋体" w:cs="Times New Roman"/>
          <w:b/>
          <w:bCs/>
          <w:iCs/>
          <w:sz w:val="24"/>
          <w:lang w:bidi="ar"/>
        </w:rPr>
      </w:pPr>
      <w:r>
        <w:rPr>
          <w:rFonts w:hint="eastAsia" w:ascii="Times New Roman" w:hAnsi="Times New Roman" w:eastAsia="宋体" w:cs="Times New Roman"/>
          <w:b/>
          <w:bCs/>
          <w:iCs/>
          <w:sz w:val="24"/>
          <w:lang w:bidi="ar"/>
        </w:rPr>
        <w:t>证券简称：莱特光电</w:t>
      </w:r>
      <w:r>
        <w:rPr>
          <w:rFonts w:ascii="Times New Roman" w:hAnsi="Times New Roman" w:eastAsia="宋体" w:cs="Times New Roman"/>
          <w:b/>
          <w:bCs/>
          <w:iCs/>
          <w:sz w:val="24"/>
          <w:lang w:bidi="ar"/>
        </w:rPr>
        <w:t xml:space="preserve">                                      </w:t>
      </w:r>
      <w:r>
        <w:rPr>
          <w:rFonts w:hint="eastAsia" w:ascii="Times New Roman" w:hAnsi="Times New Roman" w:eastAsia="宋体" w:cs="Times New Roman"/>
          <w:b/>
          <w:bCs/>
          <w:iCs/>
          <w:sz w:val="24"/>
          <w:lang w:bidi="ar"/>
        </w:rPr>
        <w:t>证券代码：</w:t>
      </w:r>
      <w:r>
        <w:rPr>
          <w:rFonts w:ascii="Times New Roman" w:hAnsi="Times New Roman" w:eastAsia="宋体" w:cs="Times New Roman"/>
          <w:b/>
          <w:bCs/>
          <w:iCs/>
          <w:sz w:val="24"/>
          <w:lang w:bidi="ar"/>
        </w:rPr>
        <w:t>688150</w:t>
      </w:r>
    </w:p>
    <w:p w14:paraId="4614A702">
      <w:pPr>
        <w:keepNext/>
        <w:keepLines/>
        <w:pageBreakBefore w:val="0"/>
        <w:widowControl w:val="0"/>
        <w:kinsoku/>
        <w:wordWrap/>
        <w:overflowPunct/>
        <w:topLinePunct w:val="0"/>
        <w:autoSpaceDE/>
        <w:autoSpaceDN/>
        <w:bidi w:val="0"/>
        <w:adjustRightInd/>
        <w:snapToGrid/>
        <w:spacing w:before="20" w:after="20" w:line="240" w:lineRule="auto"/>
        <w:ind w:firstLine="482" w:firstLineChars="200"/>
        <w:jc w:val="left"/>
        <w:textAlignment w:val="auto"/>
        <w:outlineLvl w:val="1"/>
        <w:rPr>
          <w:rFonts w:hint="default" w:ascii="Times New Roman" w:hAnsi="Times New Roman" w:eastAsia="宋体" w:cs="Times New Roman"/>
          <w:b/>
          <w:bCs/>
          <w:iCs/>
          <w:sz w:val="24"/>
          <w:lang w:val="en-US" w:eastAsia="zh-CN" w:bidi="ar"/>
        </w:rPr>
      </w:pPr>
      <w:r>
        <w:rPr>
          <w:rFonts w:hint="eastAsia" w:ascii="Times New Roman" w:hAnsi="Times New Roman" w:eastAsia="宋体" w:cs="Times New Roman"/>
          <w:b/>
          <w:bCs/>
          <w:iCs/>
          <w:sz w:val="24"/>
          <w:lang w:val="en-US" w:eastAsia="zh-CN" w:bidi="ar"/>
        </w:rPr>
        <w:t xml:space="preserve">转债简称：莱特转债                                      转债代码：118077     </w:t>
      </w:r>
    </w:p>
    <w:p w14:paraId="5C0ED973">
      <w:pPr>
        <w:keepNext/>
        <w:keepLines/>
        <w:spacing w:before="156" w:beforeLines="50" w:after="156" w:afterLines="50" w:line="360" w:lineRule="auto"/>
        <w:jc w:val="center"/>
        <w:outlineLvl w:val="1"/>
        <w:rPr>
          <w:rFonts w:ascii="Times New Roman" w:hAnsi="Times New Roman" w:cs="Times New Roman"/>
          <w:b/>
          <w:bCs/>
          <w:sz w:val="32"/>
          <w:szCs w:val="32"/>
        </w:rPr>
      </w:pPr>
      <w:r>
        <w:rPr>
          <w:rFonts w:hint="eastAsia" w:ascii="Times New Roman" w:hAnsi="Times New Roman" w:eastAsia="宋体" w:cs="Times New Roman"/>
          <w:b/>
          <w:bCs/>
          <w:sz w:val="32"/>
          <w:szCs w:val="32"/>
          <w:lang w:bidi="ar"/>
        </w:rPr>
        <w:t>陕西莱特光电材料股份有限公司</w:t>
      </w:r>
    </w:p>
    <w:p w14:paraId="4BE72FEF">
      <w:pPr>
        <w:keepNext/>
        <w:keepLines/>
        <w:spacing w:before="156" w:beforeLines="50" w:after="156" w:afterLines="50" w:line="360" w:lineRule="auto"/>
        <w:jc w:val="center"/>
        <w:outlineLvl w:val="1"/>
        <w:rPr>
          <w:rFonts w:ascii="Times New Roman" w:hAnsi="Times New Roman" w:cs="Times New Roman"/>
          <w:b/>
          <w:bCs/>
          <w:sz w:val="32"/>
          <w:szCs w:val="32"/>
        </w:rPr>
      </w:pPr>
      <w:r>
        <w:rPr>
          <w:rFonts w:hint="eastAsia" w:ascii="Times New Roman" w:hAnsi="Times New Roman" w:eastAsia="宋体" w:cs="Times New Roman"/>
          <w:b/>
          <w:bCs/>
          <w:sz w:val="32"/>
          <w:szCs w:val="32"/>
          <w:lang w:bidi="ar"/>
        </w:rPr>
        <w:t>投资者关系活动记录表</w:t>
      </w:r>
    </w:p>
    <w:p w14:paraId="00A6509C">
      <w:pPr>
        <w:keepNext/>
        <w:keepLines/>
        <w:spacing w:before="260" w:after="260" w:line="360" w:lineRule="auto"/>
        <w:jc w:val="right"/>
        <w:outlineLvl w:val="1"/>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bidi="ar"/>
        </w:rPr>
        <w:t>编号：</w:t>
      </w:r>
      <w:r>
        <w:rPr>
          <w:rFonts w:ascii="Times New Roman" w:hAnsi="Times New Roman" w:eastAsia="宋体" w:cs="Times New Roman"/>
          <w:b/>
          <w:bCs/>
          <w:sz w:val="24"/>
          <w:lang w:bidi="ar"/>
        </w:rPr>
        <w:t>202</w:t>
      </w:r>
      <w:r>
        <w:rPr>
          <w:rFonts w:hint="eastAsia" w:ascii="Times New Roman" w:hAnsi="Times New Roman" w:eastAsia="宋体" w:cs="Times New Roman"/>
          <w:b/>
          <w:bCs/>
          <w:sz w:val="24"/>
          <w:lang w:bidi="ar"/>
        </w:rPr>
        <w:t>6</w:t>
      </w:r>
      <w:r>
        <w:rPr>
          <w:rFonts w:ascii="Times New Roman" w:hAnsi="Times New Roman" w:eastAsia="宋体" w:cs="Times New Roman"/>
          <w:b/>
          <w:bCs/>
          <w:sz w:val="24"/>
          <w:lang w:bidi="ar"/>
        </w:rPr>
        <w:t>-</w:t>
      </w:r>
      <w:r>
        <w:rPr>
          <w:rFonts w:hint="eastAsia" w:ascii="Times New Roman" w:hAnsi="Times New Roman" w:eastAsia="宋体" w:cs="Times New Roman"/>
          <w:b/>
          <w:bCs/>
          <w:sz w:val="24"/>
          <w:lang w:bidi="ar"/>
        </w:rPr>
        <w:t>00</w:t>
      </w:r>
      <w:r>
        <w:rPr>
          <w:rFonts w:hint="eastAsia" w:ascii="Times New Roman" w:hAnsi="Times New Roman" w:eastAsia="宋体" w:cs="Times New Roman"/>
          <w:b/>
          <w:bCs/>
          <w:sz w:val="24"/>
          <w:lang w:val="en-US" w:eastAsia="zh-CN" w:bidi="ar"/>
        </w:rPr>
        <w:t>7</w:t>
      </w:r>
    </w:p>
    <w:tbl>
      <w:tblPr>
        <w:tblStyle w:val="7"/>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8160"/>
      </w:tblGrid>
      <w:tr w14:paraId="2E10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1910807B">
            <w:pPr>
              <w:spacing w:line="400" w:lineRule="exact"/>
              <w:jc w:val="center"/>
              <w:rPr>
                <w:rFonts w:ascii="Times New Roman" w:hAnsi="Times New Roman" w:cs="Times New Roman"/>
                <w:b/>
                <w:bCs/>
                <w:iCs/>
                <w:sz w:val="24"/>
              </w:rPr>
            </w:pPr>
            <w:r>
              <w:rPr>
                <w:rFonts w:hint="eastAsia" w:ascii="Times New Roman" w:hAnsi="Times New Roman" w:eastAsia="宋体" w:cs="Times New Roman"/>
                <w:b/>
                <w:bCs/>
                <w:iCs/>
                <w:sz w:val="24"/>
                <w:lang w:bidi="ar"/>
              </w:rPr>
              <w:t>投资者关系活动类别</w:t>
            </w:r>
          </w:p>
        </w:tc>
        <w:tc>
          <w:tcPr>
            <w:tcW w:w="8160" w:type="dxa"/>
            <w:tcBorders>
              <w:top w:val="single" w:color="auto" w:sz="4" w:space="0"/>
              <w:left w:val="single" w:color="auto" w:sz="4" w:space="0"/>
              <w:bottom w:val="single" w:color="auto" w:sz="4" w:space="0"/>
              <w:right w:val="single" w:color="auto" w:sz="4" w:space="0"/>
            </w:tcBorders>
          </w:tcPr>
          <w:p w14:paraId="23E85CD0">
            <w:pPr>
              <w:spacing w:line="360" w:lineRule="auto"/>
              <w:jc w:val="left"/>
              <w:rPr>
                <w:rFonts w:ascii="Times New Roman" w:hAnsi="Times New Roman" w:cs="Times New Roman"/>
                <w:sz w:val="24"/>
              </w:rPr>
            </w:pPr>
            <w:r>
              <w:rPr>
                <w:rFonts w:ascii="Wingdings 2" w:hAnsi="Wingdings 2" w:eastAsia="Wingdings 2" w:cs="Times New Roman"/>
                <w:sz w:val="24"/>
                <w:szCs w:val="22"/>
                <w:lang w:bidi="ar"/>
              </w:rPr>
              <w:sym w:font="Wingdings 2" w:char="00A3"/>
            </w:r>
            <w:r>
              <w:rPr>
                <w:rFonts w:hint="eastAsia" w:ascii="Wingdings 2" w:hAnsi="Wingdings 2" w:eastAsia="宋体" w:cs="Times New Roman"/>
                <w:sz w:val="24"/>
                <w:lang w:bidi="ar"/>
              </w:rPr>
              <w:t>特定</w:t>
            </w:r>
            <w:r>
              <w:rPr>
                <w:rFonts w:hint="eastAsia" w:ascii="Times New Roman" w:hAnsi="Times New Roman" w:eastAsia="宋体" w:cs="Times New Roman"/>
                <w:sz w:val="24"/>
                <w:lang w:bidi="ar"/>
              </w:rPr>
              <w:t>对象调研</w:t>
            </w:r>
            <w:r>
              <w:rPr>
                <w:rFonts w:ascii="Times New Roman" w:hAnsi="Times New Roman" w:eastAsia="宋体" w:cs="Times New Roman"/>
                <w:sz w:val="24"/>
                <w:lang w:bidi="ar"/>
              </w:rPr>
              <w:t xml:space="preserve">          </w:t>
            </w:r>
            <w:r>
              <w:rPr>
                <w:rFonts w:ascii="Wingdings 2" w:hAnsi="Wingdings 2" w:eastAsia="Wingdings 2" w:cs="Times New Roman"/>
                <w:sz w:val="24"/>
                <w:szCs w:val="22"/>
                <w:lang w:bidi="ar"/>
              </w:rPr>
              <w:sym w:font="Wingdings 2" w:char="00A3"/>
            </w:r>
            <w:r>
              <w:rPr>
                <w:rFonts w:hint="eastAsia" w:ascii="Times New Roman" w:hAnsi="Times New Roman" w:eastAsia="宋体" w:cs="Times New Roman"/>
                <w:sz w:val="24"/>
                <w:lang w:bidi="ar"/>
              </w:rPr>
              <w:t>分析师会议</w:t>
            </w:r>
            <w:r>
              <w:rPr>
                <w:rFonts w:ascii="Times New Roman" w:hAnsi="Times New Roman" w:eastAsia="宋体" w:cs="Times New Roman"/>
                <w:bCs/>
                <w:iCs/>
                <w:sz w:val="24"/>
                <w:lang w:bidi="ar"/>
              </w:rPr>
              <w:t xml:space="preserve">          </w:t>
            </w:r>
            <w:r>
              <w:rPr>
                <w:rFonts w:ascii="Wingdings 2" w:hAnsi="Wingdings 2" w:eastAsia="Wingdings 2" w:cs="Times New Roman"/>
                <w:sz w:val="24"/>
                <w:szCs w:val="22"/>
                <w:lang w:bidi="ar"/>
              </w:rPr>
              <w:sym w:font="Wingdings 2" w:char="00A3"/>
            </w:r>
            <w:r>
              <w:rPr>
                <w:rFonts w:hint="eastAsia" w:ascii="Times New Roman" w:hAnsi="Times New Roman" w:eastAsia="宋体" w:cs="Times New Roman"/>
                <w:sz w:val="24"/>
                <w:lang w:bidi="ar"/>
              </w:rPr>
              <w:t>媒体采访</w:t>
            </w:r>
            <w:r>
              <w:rPr>
                <w:rFonts w:ascii="Times New Roman" w:hAnsi="Times New Roman" w:eastAsia="宋体" w:cs="Times New Roman"/>
                <w:sz w:val="24"/>
                <w:lang w:bidi="ar"/>
              </w:rPr>
              <w:br w:type="textWrapping"/>
            </w:r>
            <w:r>
              <w:rPr>
                <w:rFonts w:ascii="Wingdings 2" w:hAnsi="Wingdings 2" w:eastAsia="Wingdings 2" w:cs="Times New Roman"/>
                <w:sz w:val="24"/>
                <w:szCs w:val="22"/>
                <w:lang w:bidi="ar"/>
              </w:rPr>
              <w:sym w:font="Wingdings 2" w:char="0052"/>
            </w:r>
            <w:r>
              <w:rPr>
                <w:rFonts w:hint="eastAsia" w:ascii="Times New Roman" w:hAnsi="Times New Roman" w:eastAsia="宋体" w:cs="Times New Roman"/>
                <w:sz w:val="24"/>
                <w:lang w:bidi="ar"/>
              </w:rPr>
              <w:t>业绩说明会</w:t>
            </w:r>
            <w:r>
              <w:rPr>
                <w:rFonts w:ascii="Times New Roman" w:hAnsi="Times New Roman" w:eastAsia="宋体" w:cs="Times New Roman"/>
                <w:bCs/>
                <w:iCs/>
                <w:sz w:val="24"/>
                <w:lang w:bidi="ar"/>
              </w:rPr>
              <w:t xml:space="preserve">           </w:t>
            </w:r>
            <w:bookmarkStart w:id="0" w:name="OLE_LINK9"/>
            <w:r>
              <w:rPr>
                <w:rFonts w:hint="eastAsia" w:ascii="Times New Roman" w:hAnsi="Times New Roman" w:eastAsia="宋体" w:cs="Times New Roman"/>
                <w:bCs/>
                <w:iCs/>
                <w:sz w:val="24"/>
                <w:lang w:val="en-US" w:eastAsia="zh-CN" w:bidi="ar"/>
              </w:rPr>
              <w:t xml:space="preserve"> </w:t>
            </w:r>
            <w:r>
              <w:rPr>
                <w:rFonts w:ascii="Wingdings 2" w:hAnsi="Wingdings 2" w:eastAsia="Wingdings 2" w:cs="Times New Roman"/>
                <w:sz w:val="24"/>
                <w:szCs w:val="22"/>
                <w:lang w:bidi="ar"/>
              </w:rPr>
              <w:sym w:font="Wingdings 2" w:char="00A3"/>
            </w:r>
            <w:bookmarkEnd w:id="0"/>
            <w:r>
              <w:rPr>
                <w:rFonts w:hint="eastAsia" w:ascii="Times New Roman" w:hAnsi="Times New Roman" w:eastAsia="宋体" w:cs="Times New Roman"/>
                <w:sz w:val="24"/>
                <w:lang w:bidi="ar"/>
              </w:rPr>
              <w:t>新闻发布会</w:t>
            </w:r>
            <w:r>
              <w:rPr>
                <w:rFonts w:ascii="Times New Roman" w:hAnsi="Times New Roman" w:eastAsia="宋体" w:cs="Times New Roman"/>
                <w:sz w:val="24"/>
                <w:lang w:bidi="ar"/>
              </w:rPr>
              <w:t xml:space="preserve">          </w:t>
            </w:r>
            <w:r>
              <w:rPr>
                <w:rFonts w:ascii="Wingdings 2" w:hAnsi="Wingdings 2" w:eastAsia="Wingdings 2" w:cs="Times New Roman"/>
                <w:sz w:val="24"/>
                <w:szCs w:val="22"/>
                <w:lang w:bidi="ar"/>
              </w:rPr>
              <w:sym w:font="Wingdings 2" w:char="00A3"/>
            </w:r>
            <w:r>
              <w:rPr>
                <w:rFonts w:hint="eastAsia" w:ascii="Times New Roman" w:hAnsi="Times New Roman" w:eastAsia="宋体" w:cs="Times New Roman"/>
                <w:sz w:val="24"/>
                <w:lang w:bidi="ar"/>
              </w:rPr>
              <w:t>路演活动</w:t>
            </w:r>
          </w:p>
          <w:p w14:paraId="407AAC8C">
            <w:pPr>
              <w:tabs>
                <w:tab w:val="left" w:pos="2690"/>
                <w:tab w:val="center" w:pos="3199"/>
              </w:tabs>
              <w:spacing w:line="360" w:lineRule="auto"/>
              <w:jc w:val="left"/>
              <w:rPr>
                <w:rFonts w:ascii="Times New Roman" w:hAnsi="Times New Roman" w:cs="Times New Roman"/>
                <w:bCs/>
                <w:iCs/>
                <w:sz w:val="24"/>
              </w:rPr>
            </w:pPr>
            <w:r>
              <w:rPr>
                <w:rFonts w:ascii="Wingdings 2" w:hAnsi="Wingdings 2" w:eastAsia="Wingdings 2" w:cs="Times New Roman"/>
                <w:sz w:val="24"/>
                <w:szCs w:val="22"/>
                <w:lang w:bidi="ar"/>
              </w:rPr>
              <w:sym w:font="Wingdings 2" w:char="00A3"/>
            </w:r>
            <w:r>
              <w:rPr>
                <w:rFonts w:hint="eastAsia" w:ascii="Wingdings 2" w:hAnsi="Wingdings 2" w:eastAsia="宋体" w:cs="Times New Roman"/>
                <w:sz w:val="24"/>
                <w:lang w:bidi="ar"/>
              </w:rPr>
              <w:t>现</w:t>
            </w:r>
            <w:r>
              <w:rPr>
                <w:rFonts w:hint="eastAsia" w:ascii="Times New Roman" w:hAnsi="Times New Roman" w:eastAsia="宋体" w:cs="Times New Roman"/>
                <w:sz w:val="24"/>
                <w:lang w:bidi="ar"/>
              </w:rPr>
              <w:t>场参观</w:t>
            </w:r>
            <w:r>
              <w:rPr>
                <w:rFonts w:ascii="Times New Roman" w:hAnsi="Times New Roman" w:eastAsia="宋体" w:cs="Times New Roman"/>
                <w:sz w:val="24"/>
                <w:lang w:bidi="ar"/>
              </w:rPr>
              <w:t xml:space="preserve">              </w:t>
            </w:r>
            <w:r>
              <w:rPr>
                <w:rFonts w:ascii="Wingdings 2" w:hAnsi="Wingdings 2" w:eastAsia="Wingdings 2" w:cs="Times New Roman"/>
                <w:sz w:val="24"/>
                <w:szCs w:val="22"/>
                <w:lang w:bidi="ar"/>
              </w:rPr>
              <w:sym w:font="Wingdings 2" w:char="00A3"/>
            </w:r>
            <w:r>
              <w:rPr>
                <w:rFonts w:hint="eastAsia" w:ascii="Wingdings 2" w:hAnsi="Wingdings 2" w:eastAsia="宋体" w:cs="Times New Roman"/>
                <w:sz w:val="24"/>
                <w:lang w:bidi="ar"/>
              </w:rPr>
              <w:t>电话会议</w:t>
            </w:r>
            <w:r>
              <w:rPr>
                <w:rFonts w:ascii="Times New Roman" w:hAnsi="Times New Roman" w:eastAsia="宋体" w:cs="Times New Roman"/>
                <w:bCs/>
                <w:iCs/>
                <w:sz w:val="24"/>
                <w:lang w:bidi="ar"/>
              </w:rPr>
              <w:t xml:space="preserve">         </w:t>
            </w:r>
            <w:r>
              <w:rPr>
                <w:rFonts w:hint="eastAsia" w:ascii="Times New Roman" w:hAnsi="Times New Roman" w:eastAsia="宋体" w:cs="Times New Roman"/>
                <w:bCs/>
                <w:iCs/>
                <w:sz w:val="24"/>
                <w:lang w:bidi="ar"/>
              </w:rPr>
              <w:t xml:space="preserve"> </w:t>
            </w:r>
            <w:r>
              <w:rPr>
                <w:rFonts w:ascii="Wingdings 2" w:hAnsi="Wingdings 2" w:eastAsia="Wingdings 2" w:cs="Wingdings 2"/>
                <w:bCs/>
                <w:iCs/>
                <w:sz w:val="24"/>
                <w:lang w:bidi="ar"/>
              </w:rPr>
              <w:t></w:t>
            </w:r>
            <w:r>
              <w:rPr>
                <w:rFonts w:ascii="Wingdings 2" w:hAnsi="Wingdings 2" w:eastAsia="Wingdings 2" w:cs="Times New Roman"/>
                <w:sz w:val="24"/>
                <w:szCs w:val="22"/>
                <w:lang w:bidi="ar"/>
              </w:rPr>
              <w:sym w:font="Wingdings 2" w:char="00A3"/>
            </w:r>
            <w:r>
              <w:rPr>
                <w:rFonts w:hint="eastAsia" w:ascii="Wingdings 2" w:hAnsi="Wingdings 2" w:eastAsia="宋体" w:cs="Wingdings 2"/>
                <w:sz w:val="24"/>
                <w:szCs w:val="22"/>
                <w:lang w:bidi="ar"/>
              </w:rPr>
              <w:t>其他</w:t>
            </w:r>
            <w:r>
              <w:rPr>
                <w:rFonts w:ascii="Wingdings 2" w:hAnsi="Wingdings 2" w:eastAsia="Wingdings 2" w:cs="Wingdings 2"/>
                <w:sz w:val="24"/>
                <w:szCs w:val="22"/>
                <w:u w:val="single"/>
                <w:lang w:bidi="ar"/>
              </w:rPr>
              <w:t></w:t>
            </w:r>
          </w:p>
        </w:tc>
      </w:tr>
      <w:tr w14:paraId="4789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15470C74">
            <w:pPr>
              <w:spacing w:line="300" w:lineRule="exact"/>
              <w:jc w:val="center"/>
              <w:rPr>
                <w:rFonts w:ascii="Times New Roman" w:hAnsi="Times New Roman" w:cs="Times New Roman"/>
                <w:b/>
                <w:bCs/>
                <w:iCs/>
                <w:sz w:val="24"/>
              </w:rPr>
            </w:pPr>
            <w:r>
              <w:rPr>
                <w:rFonts w:ascii="Times New Roman" w:hAnsi="Times New Roman" w:cs="Times New Roman"/>
                <w:b/>
                <w:bCs/>
                <w:iCs/>
                <w:sz w:val="24"/>
                <w:lang w:bidi="ar"/>
              </w:rPr>
              <w:t>参与单位名称及人员姓名</w:t>
            </w:r>
          </w:p>
        </w:tc>
        <w:tc>
          <w:tcPr>
            <w:tcW w:w="8160" w:type="dxa"/>
            <w:tcBorders>
              <w:top w:val="single" w:color="auto" w:sz="4" w:space="0"/>
              <w:left w:val="single" w:color="auto" w:sz="4" w:space="0"/>
              <w:bottom w:val="single" w:color="auto" w:sz="4" w:space="0"/>
              <w:right w:val="single" w:color="auto" w:sz="4" w:space="0"/>
            </w:tcBorders>
            <w:vAlign w:val="center"/>
          </w:tcPr>
          <w:p w14:paraId="6725F8F6">
            <w:pPr>
              <w:tabs>
                <w:tab w:val="center" w:pos="2798"/>
              </w:tabs>
              <w:spacing w:line="360" w:lineRule="auto"/>
              <w:jc w:val="left"/>
              <w:rPr>
                <w:rFonts w:hint="eastAsia" w:ascii="Times New Roman" w:hAnsi="Times New Roman" w:cs="Times New Roman" w:eastAsiaTheme="minorEastAsia"/>
                <w:bCs/>
                <w:iCs/>
                <w:sz w:val="24"/>
                <w:lang w:val="en-US" w:eastAsia="zh-CN" w:bidi="ar"/>
              </w:rPr>
            </w:pPr>
            <w:r>
              <w:rPr>
                <w:rFonts w:hint="eastAsia" w:ascii="Times New Roman" w:hAnsi="Times New Roman" w:cs="Times New Roman"/>
                <w:bCs/>
                <w:iCs/>
                <w:sz w:val="24"/>
                <w:lang w:bidi="ar"/>
              </w:rPr>
              <w:t>线上参加2026年第三季度业绩说明会的全体投资者</w:t>
            </w:r>
          </w:p>
        </w:tc>
      </w:tr>
      <w:tr w14:paraId="107D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586E9C3C">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会议时间</w:t>
            </w:r>
          </w:p>
        </w:tc>
        <w:tc>
          <w:tcPr>
            <w:tcW w:w="8160" w:type="dxa"/>
            <w:tcBorders>
              <w:top w:val="single" w:color="auto" w:sz="4" w:space="0"/>
              <w:left w:val="single" w:color="auto" w:sz="4" w:space="0"/>
              <w:bottom w:val="single" w:color="auto" w:sz="4" w:space="0"/>
              <w:right w:val="single" w:color="auto" w:sz="4" w:space="0"/>
            </w:tcBorders>
          </w:tcPr>
          <w:p w14:paraId="2A7F312F">
            <w:pPr>
              <w:spacing w:line="360" w:lineRule="auto"/>
              <w:rPr>
                <w:rFonts w:hint="eastAsia" w:ascii="Times New Roman" w:hAnsi="Times New Roman" w:cs="Times New Roman" w:eastAsiaTheme="minorEastAsia"/>
                <w:bCs/>
                <w:iCs/>
                <w:sz w:val="24"/>
                <w:lang w:val="en-US" w:eastAsia="zh-CN"/>
              </w:rPr>
            </w:pPr>
            <w:r>
              <w:rPr>
                <w:rFonts w:ascii="Times New Roman" w:hAnsi="Times New Roman" w:cs="Times New Roman"/>
                <w:bCs/>
                <w:iCs/>
                <w:sz w:val="24"/>
                <w:lang w:bidi="ar"/>
              </w:rPr>
              <w:t>202</w:t>
            </w:r>
            <w:r>
              <w:rPr>
                <w:rFonts w:hint="eastAsia" w:ascii="Times New Roman" w:hAnsi="Times New Roman" w:cs="Times New Roman"/>
                <w:bCs/>
                <w:iCs/>
                <w:sz w:val="24"/>
                <w:lang w:bidi="ar"/>
              </w:rPr>
              <w:t>6</w:t>
            </w:r>
            <w:r>
              <w:rPr>
                <w:rFonts w:ascii="Times New Roman" w:hAnsi="Times New Roman" w:cs="Times New Roman"/>
                <w:bCs/>
                <w:iCs/>
                <w:sz w:val="24"/>
                <w:lang w:bidi="ar"/>
              </w:rPr>
              <w:t>年</w:t>
            </w:r>
            <w:r>
              <w:rPr>
                <w:rFonts w:hint="eastAsia" w:ascii="Times New Roman" w:hAnsi="Times New Roman" w:cs="Times New Roman"/>
                <w:bCs/>
                <w:iCs/>
                <w:sz w:val="24"/>
                <w:lang w:val="en-US" w:eastAsia="zh-CN" w:bidi="ar"/>
              </w:rPr>
              <w:t>10</w:t>
            </w:r>
            <w:r>
              <w:rPr>
                <w:rFonts w:hint="eastAsia" w:ascii="Times New Roman" w:hAnsi="Times New Roman" w:cs="Times New Roman"/>
                <w:bCs/>
                <w:iCs/>
                <w:sz w:val="24"/>
                <w:lang w:bidi="ar"/>
              </w:rPr>
              <w:t>月</w:t>
            </w:r>
            <w:r>
              <w:rPr>
                <w:rFonts w:hint="eastAsia" w:ascii="Times New Roman" w:hAnsi="Times New Roman" w:cs="Times New Roman"/>
                <w:bCs/>
                <w:iCs/>
                <w:sz w:val="24"/>
                <w:lang w:val="en-US" w:eastAsia="zh-CN" w:bidi="ar"/>
              </w:rPr>
              <w:t>30</w:t>
            </w:r>
            <w:r>
              <w:rPr>
                <w:rFonts w:hint="eastAsia" w:ascii="Times New Roman" w:hAnsi="Times New Roman" w:cs="Times New Roman"/>
                <w:bCs/>
                <w:iCs/>
                <w:sz w:val="24"/>
                <w:lang w:bidi="ar"/>
              </w:rPr>
              <w:t>日</w:t>
            </w:r>
          </w:p>
        </w:tc>
      </w:tr>
      <w:tr w14:paraId="46E3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2A148884">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会议地点</w:t>
            </w:r>
          </w:p>
        </w:tc>
        <w:tc>
          <w:tcPr>
            <w:tcW w:w="8160" w:type="dxa"/>
            <w:tcBorders>
              <w:top w:val="single" w:color="auto" w:sz="4" w:space="0"/>
              <w:left w:val="single" w:color="auto" w:sz="4" w:space="0"/>
              <w:bottom w:val="single" w:color="auto" w:sz="4" w:space="0"/>
              <w:right w:val="single" w:color="auto" w:sz="4" w:space="0"/>
            </w:tcBorders>
          </w:tcPr>
          <w:p w14:paraId="4B30D48C">
            <w:pPr>
              <w:spacing w:line="360" w:lineRule="auto"/>
              <w:rPr>
                <w:rFonts w:hint="default" w:ascii="Times New Roman" w:hAnsi="Times New Roman" w:cs="Times New Roman" w:eastAsiaTheme="minorEastAsia"/>
                <w:bCs/>
                <w:iCs/>
                <w:sz w:val="24"/>
                <w:lang w:val="en-US" w:eastAsia="zh-CN"/>
              </w:rPr>
            </w:pPr>
            <w:r>
              <w:rPr>
                <w:rFonts w:hint="eastAsia" w:ascii="Times New Roman" w:hAnsi="Times New Roman" w:cs="Times New Roman"/>
                <w:bCs/>
                <w:iCs/>
                <w:sz w:val="24"/>
                <w:lang w:bidi="ar"/>
              </w:rPr>
              <w:t>价值在线（网址：https://www.ir-online.cn）网络文字互动</w:t>
            </w:r>
          </w:p>
        </w:tc>
      </w:tr>
      <w:tr w14:paraId="5F1C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14:paraId="604F7CB7">
            <w:pPr>
              <w:spacing w:line="300" w:lineRule="exact"/>
              <w:jc w:val="center"/>
              <w:rPr>
                <w:rFonts w:ascii="Times New Roman" w:hAnsi="Times New Roman" w:cs="Times New Roman"/>
                <w:b/>
                <w:bCs/>
                <w:iCs/>
                <w:sz w:val="24"/>
              </w:rPr>
            </w:pPr>
            <w:r>
              <w:rPr>
                <w:rFonts w:ascii="Times New Roman" w:hAnsi="Times New Roman" w:cs="Times New Roman"/>
                <w:b/>
                <w:bCs/>
                <w:iCs/>
                <w:sz w:val="24"/>
                <w:lang w:bidi="ar"/>
              </w:rPr>
              <w:t>上市公司接待人员姓名</w:t>
            </w:r>
          </w:p>
        </w:tc>
        <w:tc>
          <w:tcPr>
            <w:tcW w:w="8160" w:type="dxa"/>
            <w:tcBorders>
              <w:top w:val="single" w:color="auto" w:sz="4" w:space="0"/>
              <w:left w:val="single" w:color="auto" w:sz="4" w:space="0"/>
              <w:bottom w:val="single" w:color="auto" w:sz="4" w:space="0"/>
              <w:right w:val="single" w:color="auto" w:sz="4" w:space="0"/>
            </w:tcBorders>
            <w:vAlign w:val="center"/>
          </w:tcPr>
          <w:p w14:paraId="58890F69">
            <w:pPr>
              <w:spacing w:line="360" w:lineRule="auto"/>
              <w:rPr>
                <w:rFonts w:ascii="Times New Roman" w:hAnsi="Times New Roman" w:cs="Times New Roman"/>
                <w:bCs/>
                <w:iCs/>
                <w:sz w:val="24"/>
                <w:lang w:bidi="ar"/>
              </w:rPr>
            </w:pPr>
            <w:r>
              <w:rPr>
                <w:rFonts w:hint="eastAsia" w:ascii="Times New Roman" w:hAnsi="Times New Roman" w:cs="Times New Roman"/>
                <w:bCs/>
                <w:iCs/>
                <w:sz w:val="24"/>
                <w:lang w:bidi="ar"/>
              </w:rPr>
              <w:t xml:space="preserve">董事长、总经理：王亚龙先生    </w:t>
            </w:r>
            <w:r>
              <w:rPr>
                <w:rFonts w:hint="eastAsia" w:ascii="Times New Roman" w:hAnsi="Times New Roman" w:cs="Times New Roman"/>
                <w:bCs/>
                <w:iCs/>
                <w:sz w:val="24"/>
                <w:lang w:val="en-US" w:eastAsia="zh-CN" w:bidi="ar"/>
              </w:rPr>
              <w:t xml:space="preserve">  </w:t>
            </w:r>
            <w:r>
              <w:rPr>
                <w:rFonts w:hint="eastAsia" w:ascii="Times New Roman" w:hAnsi="Times New Roman" w:cs="Times New Roman"/>
                <w:bCs/>
                <w:iCs/>
                <w:sz w:val="24"/>
                <w:lang w:bidi="ar"/>
              </w:rPr>
              <w:t>副总经理：薛震先生</w:t>
            </w:r>
          </w:p>
          <w:p w14:paraId="7EC26347">
            <w:pPr>
              <w:spacing w:line="360" w:lineRule="auto"/>
              <w:rPr>
                <w:rFonts w:ascii="Times New Roman" w:hAnsi="Times New Roman" w:cs="Times New Roman"/>
                <w:bCs/>
                <w:iCs/>
                <w:sz w:val="24"/>
                <w:lang w:bidi="ar"/>
              </w:rPr>
            </w:pPr>
            <w:r>
              <w:rPr>
                <w:rFonts w:hint="eastAsia" w:ascii="Times New Roman" w:hAnsi="Times New Roman" w:cs="Times New Roman"/>
                <w:bCs/>
                <w:iCs/>
                <w:sz w:val="24"/>
                <w:lang w:bidi="ar"/>
              </w:rPr>
              <w:t xml:space="preserve">副总经理：孙占义先生          </w:t>
            </w:r>
            <w:r>
              <w:rPr>
                <w:rFonts w:hint="eastAsia" w:ascii="Times New Roman" w:hAnsi="Times New Roman" w:cs="Times New Roman"/>
                <w:bCs/>
                <w:iCs/>
                <w:sz w:val="24"/>
                <w:lang w:val="en-US" w:eastAsia="zh-CN" w:bidi="ar"/>
              </w:rPr>
              <w:t xml:space="preserve">  </w:t>
            </w:r>
            <w:r>
              <w:rPr>
                <w:rFonts w:hint="eastAsia" w:ascii="Times New Roman" w:hAnsi="Times New Roman" w:cs="Times New Roman"/>
                <w:bCs/>
                <w:iCs/>
                <w:sz w:val="24"/>
                <w:lang w:bidi="ar"/>
              </w:rPr>
              <w:t>研发总工程师：冯震先生</w:t>
            </w:r>
          </w:p>
          <w:p w14:paraId="5A420AF0">
            <w:pPr>
              <w:spacing w:line="360" w:lineRule="auto"/>
              <w:rPr>
                <w:rFonts w:ascii="Times New Roman" w:hAnsi="Times New Roman" w:cs="Times New Roman"/>
                <w:bCs/>
                <w:iCs/>
                <w:sz w:val="24"/>
                <w:lang w:bidi="ar"/>
              </w:rPr>
            </w:pPr>
            <w:r>
              <w:rPr>
                <w:rFonts w:hint="eastAsia" w:ascii="Times New Roman" w:hAnsi="Times New Roman" w:cs="Times New Roman"/>
                <w:bCs/>
                <w:iCs/>
                <w:sz w:val="24"/>
                <w:lang w:bidi="ar"/>
              </w:rPr>
              <w:t xml:space="preserve">董事会秘书：潘香婷女士        </w:t>
            </w:r>
            <w:r>
              <w:rPr>
                <w:rFonts w:hint="eastAsia" w:ascii="Times New Roman" w:hAnsi="Times New Roman" w:cs="Times New Roman"/>
                <w:bCs/>
                <w:iCs/>
                <w:sz w:val="24"/>
                <w:lang w:val="en-US" w:eastAsia="zh-CN" w:bidi="ar"/>
              </w:rPr>
              <w:t xml:space="preserve">  </w:t>
            </w:r>
            <w:r>
              <w:rPr>
                <w:rFonts w:hint="eastAsia" w:ascii="Times New Roman" w:hAnsi="Times New Roman" w:cs="Times New Roman"/>
                <w:bCs/>
                <w:iCs/>
                <w:sz w:val="24"/>
                <w:lang w:bidi="ar"/>
              </w:rPr>
              <w:t>财务总监：刘霜女士</w:t>
            </w:r>
          </w:p>
          <w:p w14:paraId="4AF713CF">
            <w:pPr>
              <w:spacing w:line="360" w:lineRule="auto"/>
              <w:rPr>
                <w:rFonts w:hint="default" w:ascii="Times New Roman" w:hAnsi="Times New Roman" w:eastAsia="宋体" w:cs="Times New Roman"/>
                <w:bCs/>
                <w:iCs/>
                <w:sz w:val="24"/>
                <w:lang w:val="en-US" w:eastAsia="zh-CN" w:bidi="ar"/>
              </w:rPr>
            </w:pPr>
            <w:r>
              <w:rPr>
                <w:rFonts w:hint="eastAsia" w:ascii="Times New Roman" w:hAnsi="Times New Roman" w:cs="Times New Roman"/>
                <w:bCs/>
                <w:iCs/>
                <w:sz w:val="24"/>
                <w:lang w:bidi="ar"/>
              </w:rPr>
              <w:t xml:space="preserve">独立董事：卫婵女士            </w:t>
            </w:r>
            <w:r>
              <w:rPr>
                <w:rFonts w:hint="eastAsia" w:ascii="Times New Roman" w:hAnsi="Times New Roman" w:cs="Times New Roman"/>
                <w:bCs/>
                <w:iCs/>
                <w:sz w:val="24"/>
                <w:lang w:val="en-US" w:eastAsia="zh-CN" w:bidi="ar"/>
              </w:rPr>
              <w:t xml:space="preserve">  </w:t>
            </w:r>
            <w:r>
              <w:rPr>
                <w:rFonts w:ascii="monospace" w:hAnsi="monospace" w:eastAsia="monospace" w:cs="monospace"/>
                <w:sz w:val="24"/>
                <w:shd w:val="clear" w:color="auto" w:fill="FFFFFF"/>
              </w:rPr>
              <w:t>投资者关系总监</w:t>
            </w:r>
            <w:r>
              <w:rPr>
                <w:rFonts w:hint="eastAsia" w:ascii="monospace" w:hAnsi="monospace" w:eastAsia="宋体" w:cs="monospace"/>
                <w:sz w:val="24"/>
                <w:shd w:val="clear" w:color="auto" w:fill="FFFFFF"/>
              </w:rPr>
              <w:t>：</w:t>
            </w:r>
            <w:r>
              <w:rPr>
                <w:rFonts w:ascii="monospace" w:hAnsi="monospace" w:eastAsia="monospace" w:cs="monospace"/>
                <w:sz w:val="24"/>
                <w:shd w:val="clear" w:color="auto" w:fill="FFFFFF"/>
              </w:rPr>
              <w:t>周立汉先生</w:t>
            </w:r>
          </w:p>
        </w:tc>
      </w:tr>
      <w:tr w14:paraId="4841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2772EBEA">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投资者关系活动主要内容介绍</w:t>
            </w:r>
          </w:p>
        </w:tc>
        <w:tc>
          <w:tcPr>
            <w:tcW w:w="8160" w:type="dxa"/>
            <w:tcBorders>
              <w:top w:val="single" w:color="auto" w:sz="4" w:space="0"/>
              <w:left w:val="single" w:color="auto" w:sz="4" w:space="0"/>
              <w:bottom w:val="single" w:color="auto" w:sz="4" w:space="0"/>
              <w:right w:val="single" w:color="auto" w:sz="4" w:space="0"/>
            </w:tcBorders>
          </w:tcPr>
          <w:p w14:paraId="55A8BD2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bCs/>
                <w:lang w:val="en-US" w:eastAsia="zh-CN"/>
              </w:rPr>
            </w:pPr>
            <w:r>
              <w:rPr>
                <w:rFonts w:hint="default" w:ascii="Times New Roman" w:hAnsi="Times New Roman" w:eastAsia="宋体" w:cs="Times New Roman"/>
                <w:b/>
                <w:sz w:val="21"/>
                <w:szCs w:val="21"/>
                <w:lang w:bidi="ar"/>
              </w:rPr>
              <w:t>问题1：</w:t>
            </w:r>
            <w:r>
              <w:rPr>
                <w:rFonts w:hint="default" w:ascii="Times New Roman" w:hAnsi="Times New Roman" w:eastAsia="宋体" w:cs="Times New Roman"/>
                <w:b/>
                <w:bCs/>
                <w:i w:val="0"/>
                <w:iCs w:val="0"/>
                <w:caps w:val="0"/>
                <w:color w:val="1F2329"/>
                <w:spacing w:val="0"/>
                <w:sz w:val="21"/>
                <w:szCs w:val="21"/>
                <w:shd w:val="clear" w:fill="FFFFFF"/>
                <w:lang w:val="en-US" w:eastAsia="zh-CN"/>
              </w:rPr>
              <w:t>请介绍一下公司前三季度经营情况？</w:t>
            </w:r>
          </w:p>
          <w:p w14:paraId="3A4BC21E">
            <w:pPr>
              <w:widowControl/>
              <w:spacing w:before="50" w:line="360" w:lineRule="auto"/>
              <w:ind w:firstLine="420" w:firstLineChars="200"/>
              <w:rPr>
                <w:rFonts w:hint="default" w:ascii="Times New Roman" w:hAnsi="Times New Roman" w:eastAsia="宋体" w:cs="Times New Roman"/>
                <w:color w:val="000000" w:themeColor="text1"/>
                <w:lang w:bidi="ar"/>
                <w14:textFill>
                  <w14:solidFill>
                    <w14:schemeClr w14:val="tx1"/>
                  </w14:solidFill>
                </w14:textFill>
              </w:rPr>
            </w:pPr>
            <w:bookmarkStart w:id="1" w:name="OLE_LINK11"/>
            <w:bookmarkStart w:id="2" w:name="OLE_LINK10"/>
            <w:bookmarkStart w:id="3" w:name="OLE_LINK6"/>
            <w:bookmarkStart w:id="4" w:name="OLE_LINK5"/>
            <w:r>
              <w:rPr>
                <w:rFonts w:hint="default" w:ascii="Times New Roman" w:hAnsi="Times New Roman" w:eastAsia="宋体" w:cs="Times New Roman"/>
                <w:color w:val="000000" w:themeColor="text1"/>
                <w:lang w:bidi="ar"/>
                <w14:textFill>
                  <w14:solidFill>
                    <w14:schemeClr w14:val="tx1"/>
                  </w14:solidFill>
                </w14:textFill>
              </w:rPr>
              <w:t>答：尊敬的投资者，您好！2026年前三季度，公司实现营业收入4.83亿元，同比增长14.19%；归母净利润1.70亿元，同比下降5.22%。收入端，增长主要来自下游客户需求增加带动OLED终端材料销售收入同比增长，特别是二季度以来8.6代AMOLED产线陆续量产，公司Red Prime、Green Host、Red Host材料进入量产供货，带动收入逐季提升，公司今年二、三季度收入连创单季度历史新高。利润端承压，主要有三方面因素：一是因产品结构问题导致综合毛利率同比有所回落；二是研发投入同比增加28.05%以及Q布新业务团队建设带来管理费用上升；三是汇率波动带来汇兑损益变化，财务费用同比增幅较大。上述因素共同导致利润同比小幅回落。感谢您的关注！</w:t>
            </w:r>
          </w:p>
          <w:p w14:paraId="1C67A416">
            <w:pPr>
              <w:widowControl/>
              <w:spacing w:before="50" w:line="360" w:lineRule="auto"/>
              <w:ind w:firstLine="422" w:firstLineChars="200"/>
              <w:rPr>
                <w:rFonts w:hint="eastAsia" w:ascii="Times New Roman" w:hAnsi="Times New Roman" w:eastAsia="宋体" w:cs="Times New Roman"/>
                <w:b/>
                <w:szCs w:val="21"/>
                <w:lang w:eastAsia="zh-CN"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2</w:t>
            </w:r>
            <w:r>
              <w:rPr>
                <w:rFonts w:hint="default" w:ascii="Times New Roman" w:hAnsi="Times New Roman" w:eastAsia="宋体" w:cs="Times New Roman"/>
                <w:b/>
                <w:szCs w:val="21"/>
                <w:lang w:bidi="ar"/>
              </w:rPr>
              <w:t>：各位领导好，请问一下三季度毛利率下降的原因是什么</w:t>
            </w:r>
            <w:r>
              <w:rPr>
                <w:rFonts w:hint="eastAsia" w:ascii="Times New Roman" w:hAnsi="Times New Roman" w:eastAsia="宋体" w:cs="Times New Roman"/>
                <w:b/>
                <w:szCs w:val="21"/>
                <w:lang w:eastAsia="zh-CN" w:bidi="ar"/>
              </w:rPr>
              <w:t>？</w:t>
            </w:r>
          </w:p>
          <w:p w14:paraId="7E5E8E75">
            <w:pPr>
              <w:widowControl/>
              <w:spacing w:before="50" w:line="360" w:lineRule="auto"/>
              <w:ind w:firstLine="420" w:firstLineChars="200"/>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答：尊敬的投资者，您好！三季度毛利率下降系产品内部结构变化所致，终端材料方面，由于新产品Red Host材料今年开始规模上量，其毛利率相对低于OLED终端材料平均毛利率水平；中间体方面，今年公司OLED中间体及医药中间体收入同比皆有提升，毛利水平相对终端材料而言较低。后续公司将持续推进降本增效，通过工艺优化、规模化生产与供应链协同，努力维持较好的盈利水平。感谢您的关注！</w:t>
            </w:r>
          </w:p>
          <w:p w14:paraId="2570877C">
            <w:pPr>
              <w:spacing w:before="50" w:line="360" w:lineRule="auto"/>
              <w:ind w:firstLine="422" w:firstLineChars="200"/>
              <w:rPr>
                <w:rFonts w:hint="eastAsia" w:ascii="Times New Roman" w:hAnsi="Times New Roman" w:eastAsia="宋体" w:cs="Times New Roman"/>
                <w:b/>
                <w:szCs w:val="21"/>
                <w:lang w:eastAsia="zh-CN" w:bidi="ar"/>
              </w:rPr>
            </w:pPr>
            <w:r>
              <w:rPr>
                <w:rFonts w:hint="default" w:ascii="Times New Roman" w:hAnsi="Times New Roman" w:eastAsia="宋体" w:cs="Times New Roman"/>
                <w:b/>
                <w:szCs w:val="21"/>
                <w:lang w:bidi="ar"/>
              </w:rPr>
              <w:t>问题</w:t>
            </w:r>
            <w:r>
              <w:rPr>
                <w:rFonts w:hint="eastAsia" w:ascii="Times New Roman" w:hAnsi="Times New Roman" w:eastAsia="宋体" w:cs="Times New Roman"/>
                <w:b/>
                <w:szCs w:val="21"/>
                <w:lang w:val="en-US" w:eastAsia="zh-CN" w:bidi="ar"/>
              </w:rPr>
              <w:t>3</w:t>
            </w:r>
            <w:r>
              <w:rPr>
                <w:rFonts w:hint="default" w:ascii="Times New Roman" w:hAnsi="Times New Roman" w:eastAsia="宋体" w:cs="Times New Roman"/>
                <w:b/>
                <w:szCs w:val="21"/>
                <w:lang w:bidi="ar"/>
              </w:rPr>
              <w:t>：原材料价格波动对咱们影响大吗</w:t>
            </w:r>
            <w:r>
              <w:rPr>
                <w:rFonts w:hint="eastAsia" w:ascii="Times New Roman" w:hAnsi="Times New Roman" w:eastAsia="宋体" w:cs="Times New Roman"/>
                <w:b/>
                <w:szCs w:val="21"/>
                <w:lang w:eastAsia="zh-CN" w:bidi="ar"/>
              </w:rPr>
              <w:t>？</w:t>
            </w:r>
          </w:p>
          <w:p w14:paraId="7991BEB1">
            <w:pPr>
              <w:widowControl/>
              <w:spacing w:before="50" w:line="360" w:lineRule="auto"/>
              <w:ind w:firstLine="420" w:firstLineChars="200"/>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答：尊敬的投资者，您好！公司采购的原材料为基础化工原料，材料成本占比较低，原材料价格的波动对公司的影响较小。感谢您的关注！</w:t>
            </w:r>
          </w:p>
          <w:p w14:paraId="56BD5721">
            <w:pPr>
              <w:spacing w:before="50" w:line="360" w:lineRule="auto"/>
              <w:ind w:firstLine="422" w:firstLineChars="200"/>
              <w:rPr>
                <w:rFonts w:hint="eastAsia" w:ascii="Times New Roman" w:hAnsi="Times New Roman" w:eastAsia="宋体" w:cs="Times New Roman"/>
                <w:b/>
                <w:szCs w:val="21"/>
                <w:lang w:eastAsia="zh-CN"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4</w:t>
            </w:r>
            <w:r>
              <w:rPr>
                <w:rFonts w:hint="default" w:ascii="Times New Roman" w:hAnsi="Times New Roman" w:eastAsia="宋体" w:cs="Times New Roman"/>
                <w:b/>
                <w:szCs w:val="21"/>
                <w:lang w:bidi="ar"/>
              </w:rPr>
              <w:t>：各位领导好，请问一下，京东方三季度8.6代线开始量产，为什么公司主业没有明显增长，公司对未来主业的判断如何</w:t>
            </w:r>
            <w:r>
              <w:rPr>
                <w:rFonts w:hint="eastAsia" w:ascii="Times New Roman" w:hAnsi="Times New Roman" w:eastAsia="宋体" w:cs="Times New Roman"/>
                <w:b/>
                <w:szCs w:val="21"/>
                <w:lang w:eastAsia="zh-CN" w:bidi="ar"/>
              </w:rPr>
              <w:t>。</w:t>
            </w:r>
          </w:p>
          <w:p w14:paraId="62D422DB">
            <w:pPr>
              <w:widowControl/>
              <w:spacing w:before="50" w:line="360" w:lineRule="auto"/>
              <w:ind w:firstLine="420" w:firstLineChars="200"/>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答：尊敬的投资者，您好！公司 Red Prime、Green Host、Red Host 材料已顺利进入京东方 8.6 代 AMOLED 产线实现量产供货。中长期来看，8.6 代线基板面积较 6 代线大幅提升，叠加叠层器件技术应用，单器件发光材料用量将显著增加。后续随着该产线产能持续爬坡、稼动率不断提升，公司对应材料需求有望稳步增长。公司持续看好 OLED 主业长期发展趋势，对主业未来成长具备坚定信心。感谢您的关注！</w:t>
            </w:r>
          </w:p>
          <w:p w14:paraId="2D6B5B87">
            <w:pPr>
              <w:widowControl/>
              <w:spacing w:before="50" w:line="360" w:lineRule="auto"/>
              <w:ind w:firstLine="422" w:firstLineChars="200"/>
              <w:rPr>
                <w:rFonts w:hint="default" w:ascii="Times New Roman" w:hAnsi="Times New Roman" w:eastAsia="宋体" w:cs="Times New Roman"/>
                <w:szCs w:val="21"/>
                <w:lang w:bidi="ar"/>
              </w:rPr>
            </w:pPr>
            <w:r>
              <w:rPr>
                <w:rFonts w:hint="eastAsia" w:ascii="Times New Roman" w:hAnsi="Times New Roman" w:eastAsia="宋体" w:cs="Times New Roman"/>
                <w:b/>
                <w:szCs w:val="21"/>
                <w:lang w:val="en-US" w:eastAsia="zh-CN" w:bidi="ar"/>
              </w:rPr>
              <w:t>问题5</w:t>
            </w:r>
            <w:r>
              <w:rPr>
                <w:rFonts w:hint="eastAsia" w:ascii="Times New Roman" w:hAnsi="Times New Roman" w:eastAsia="宋体" w:cs="Times New Roman"/>
                <w:b/>
                <w:szCs w:val="21"/>
                <w:lang w:eastAsia="zh-CN" w:bidi="ar"/>
              </w:rPr>
              <w:t>：</w:t>
            </w:r>
            <w:r>
              <w:rPr>
                <w:rFonts w:hint="default" w:ascii="Times New Roman" w:hAnsi="Times New Roman" w:eastAsia="宋体" w:cs="Times New Roman"/>
                <w:b/>
                <w:szCs w:val="21"/>
                <w:lang w:bidi="ar"/>
              </w:rPr>
              <w:t>公司产品目前海外客户拓展顺利吗？</w:t>
            </w:r>
            <w:r>
              <w:rPr>
                <w:rFonts w:ascii="宋体" w:hAnsi="宋体" w:eastAsia="宋体" w:cs="宋体"/>
                <w:b/>
                <w:sz w:val="20"/>
              </w:rPr>
              <w:br w:type="textWrapping"/>
            </w:r>
            <w:r>
              <w:rPr>
                <w:rFonts w:ascii="宋体" w:hAnsi="宋体" w:eastAsia="宋体" w:cs="宋体"/>
                <w:b w:val="0"/>
                <w:sz w:val="20"/>
              </w:rPr>
              <w:t xml:space="preserve">    </w:t>
            </w:r>
            <w:r>
              <w:rPr>
                <w:rFonts w:hint="default" w:ascii="Times New Roman" w:hAnsi="Times New Roman" w:eastAsia="宋体" w:cs="Times New Roman"/>
                <w:szCs w:val="21"/>
                <w:lang w:bidi="ar"/>
              </w:rPr>
              <w:t>答:尊敬的投资者，您好！公司海外市场拓展整体稳步推进，OLED终端材料方面，公司积极对接海外OLED面板厂商，多款终端材料持续测试验证中，有望为公司开拓海外增量市场、完善全球化布局提供重要支撑，进一步提升国际市场综合竞争力；中间体方面，公司积极拓展海外终端材料客户，目前已实现对Solus、PHTech、LGC、DSTP等客户的量产供货，同时，公司持续跟进客户新项目的产品研发与验证测试，多个新项目已顺利通过客户验证测试，加速进入量产供货，为后续业务增量及海外市场拓展奠定坚实基础。感谢您的关注！</w:t>
            </w:r>
          </w:p>
          <w:p w14:paraId="610A0A2F">
            <w:pPr>
              <w:spacing w:before="50" w:line="360" w:lineRule="auto"/>
              <w:ind w:firstLine="422" w:firstLineChars="200"/>
              <w:rPr>
                <w:rFonts w:hint="eastAsia" w:ascii="Times New Roman" w:hAnsi="Times New Roman" w:eastAsia="宋体" w:cs="Times New Roman"/>
                <w:b/>
                <w:szCs w:val="21"/>
                <w:lang w:eastAsia="zh-CN" w:bidi="ar"/>
              </w:rPr>
            </w:pPr>
            <w:r>
              <w:rPr>
                <w:rFonts w:hint="default" w:ascii="Times New Roman" w:hAnsi="Times New Roman" w:eastAsia="宋体" w:cs="Times New Roman"/>
                <w:b/>
                <w:szCs w:val="21"/>
                <w:lang w:bidi="ar"/>
              </w:rPr>
              <w:t>问题</w:t>
            </w:r>
            <w:r>
              <w:rPr>
                <w:rFonts w:hint="eastAsia" w:ascii="Times New Roman" w:hAnsi="Times New Roman" w:eastAsia="宋体" w:cs="Times New Roman"/>
                <w:b/>
                <w:szCs w:val="21"/>
                <w:lang w:val="en-US" w:eastAsia="zh-CN" w:bidi="ar"/>
              </w:rPr>
              <w:t>6</w:t>
            </w:r>
            <w:r>
              <w:rPr>
                <w:rFonts w:hint="default" w:ascii="Times New Roman" w:hAnsi="Times New Roman" w:eastAsia="宋体" w:cs="Times New Roman"/>
                <w:b/>
                <w:szCs w:val="21"/>
                <w:lang w:bidi="ar"/>
              </w:rPr>
              <w:t>：现在市场三种技术路线蒸镀、印刷、光刻所需要的发光材料有什么区别，公司都有技术储备吗</w:t>
            </w:r>
            <w:r>
              <w:rPr>
                <w:rFonts w:hint="eastAsia" w:ascii="Times New Roman" w:hAnsi="Times New Roman" w:eastAsia="宋体" w:cs="Times New Roman"/>
                <w:b/>
                <w:szCs w:val="21"/>
                <w:lang w:eastAsia="zh-CN" w:bidi="ar"/>
              </w:rPr>
              <w:t>？</w:t>
            </w:r>
          </w:p>
          <w:p w14:paraId="60752091">
            <w:pPr>
              <w:widowControl/>
              <w:spacing w:before="50" w:line="360" w:lineRule="auto"/>
              <w:ind w:firstLine="420" w:firstLineChars="200"/>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答：尊敬的投资者，您好！OLED的制备技术有三种路线，分别是蒸镀、印刷、以及光刻。三种技术路线，蒸镀是最成熟的方案，印刷和光刻的方案在制程工艺中依然包含了蒸镀过程。蒸镀技术看重材料的耐热性，印刷技术看重材料的耐热性和溶解性，光刻技术也看重材料的耐热性。三种技术对材料稳定性的要求基本一致，在搭配器件时对材料特性需求的逻辑一致。公司开发的发光材料可以适用于蒸镀、印刷和光刻的不同制程工艺，依据客户的不同需求进行对应的材料开发。感谢您的关注！</w:t>
            </w:r>
          </w:p>
          <w:p w14:paraId="3487B3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szCs w:val="21"/>
                <w:lang w:bidi="ar"/>
              </w:rPr>
            </w:pPr>
            <w:bookmarkStart w:id="5" w:name="OLE_LINK7"/>
          </w:p>
          <w:p w14:paraId="47A7EF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szCs w:val="21"/>
                <w:lang w:bidi="ar"/>
              </w:rPr>
            </w:pPr>
            <w:r>
              <w:rPr>
                <w:rFonts w:hint="eastAsia" w:ascii="Times New Roman" w:hAnsi="Times New Roman" w:eastAsia="宋体" w:cs="Times New Roman"/>
                <w:b/>
                <w:szCs w:val="21"/>
                <w:lang w:val="en-US" w:eastAsia="zh-CN" w:bidi="ar"/>
              </w:rPr>
              <w:t>问题7</w:t>
            </w:r>
            <w:r>
              <w:rPr>
                <w:rFonts w:hint="eastAsia" w:ascii="Times New Roman" w:hAnsi="Times New Roman" w:eastAsia="宋体" w:cs="Times New Roman"/>
                <w:b/>
                <w:szCs w:val="21"/>
                <w:lang w:eastAsia="zh-CN" w:bidi="ar"/>
              </w:rPr>
              <w:t>：</w:t>
            </w:r>
            <w:r>
              <w:rPr>
                <w:rFonts w:hint="default" w:ascii="Times New Roman" w:hAnsi="Times New Roman" w:eastAsia="宋体" w:cs="Times New Roman"/>
                <w:b/>
                <w:szCs w:val="21"/>
                <w:lang w:bidi="ar"/>
              </w:rPr>
              <w:t>公司在建工程规模增长比较快，想了解一下产能扩张的主要方向和当前进度，大概什么时候开始贡献收入？</w:t>
            </w:r>
            <w:r>
              <w:rPr>
                <w:rFonts w:ascii="宋体" w:hAnsi="宋体" w:eastAsia="宋体" w:cs="宋体"/>
                <w:b/>
                <w:sz w:val="20"/>
              </w:rPr>
              <w:br w:type="textWrapping"/>
            </w:r>
            <w:r>
              <w:rPr>
                <w:rFonts w:ascii="宋体" w:hAnsi="宋体" w:eastAsia="宋体" w:cs="宋体"/>
                <w:b w:val="0"/>
                <w:sz w:val="20"/>
              </w:rPr>
              <w:t xml:space="preserve">  </w:t>
            </w:r>
            <w:r>
              <w:rPr>
                <w:rFonts w:hint="default" w:ascii="Times New Roman" w:hAnsi="Times New Roman" w:eastAsia="宋体" w:cs="Times New Roman"/>
                <w:szCs w:val="21"/>
                <w:lang w:bidi="ar"/>
              </w:rPr>
              <w:t xml:space="preserve">  答:尊敬的投资者，您好！公司三季度末在建工程规模增长较快，主要投资方向为莱特光电石英布研发中心及生产基地项目和蒲城莱特生产基地1#、3#、4#车间建设项目，目前公司正在积极推进相关产能建设。感谢您的关注！</w:t>
            </w:r>
          </w:p>
          <w:p w14:paraId="4E8D0E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eastAsia" w:ascii="Times New Roman" w:hAnsi="Times New Roman" w:eastAsia="宋体" w:cs="Times New Roman"/>
                <w:b/>
                <w:szCs w:val="21"/>
                <w:lang w:val="en-US" w:eastAsia="zh-CN" w:bidi="ar"/>
              </w:rPr>
              <w:t>8</w:t>
            </w:r>
            <w:r>
              <w:rPr>
                <w:rFonts w:hint="default" w:ascii="Times New Roman" w:hAnsi="Times New Roman" w:eastAsia="宋体" w:cs="Times New Roman"/>
                <w:b/>
                <w:szCs w:val="21"/>
                <w:lang w:bidi="ar"/>
              </w:rPr>
              <w:t>：</w:t>
            </w:r>
            <w:bookmarkEnd w:id="5"/>
            <w:r>
              <w:rPr>
                <w:rFonts w:hint="default" w:ascii="Times New Roman" w:hAnsi="Times New Roman" w:eastAsia="宋体" w:cs="Times New Roman"/>
                <w:b/>
                <w:szCs w:val="21"/>
                <w:lang w:bidi="ar"/>
              </w:rPr>
              <w:t>请问</w:t>
            </w:r>
            <w:r>
              <w:rPr>
                <w:rFonts w:hint="eastAsia" w:ascii="Times New Roman" w:hAnsi="Times New Roman" w:eastAsia="宋体" w:cs="Times New Roman"/>
                <w:b/>
                <w:szCs w:val="21"/>
                <w:lang w:val="en-US" w:eastAsia="zh-CN" w:bidi="ar"/>
              </w:rPr>
              <w:t>Q</w:t>
            </w:r>
            <w:r>
              <w:rPr>
                <w:rFonts w:hint="default" w:ascii="Times New Roman" w:hAnsi="Times New Roman" w:eastAsia="宋体" w:cs="Times New Roman"/>
                <w:b/>
                <w:szCs w:val="21"/>
                <w:lang w:bidi="ar"/>
              </w:rPr>
              <w:t>布业务的最新进展情况如何？</w:t>
            </w:r>
          </w:p>
          <w:p w14:paraId="54A2D301">
            <w:pPr>
              <w:widowControl/>
              <w:spacing w:before="50" w:line="360" w:lineRule="auto"/>
              <w:ind w:firstLine="420" w:firstLineChars="200"/>
              <w:rPr>
                <w:rFonts w:hint="default" w:ascii="Times New Roman" w:hAnsi="Times New Roman" w:eastAsia="宋体" w:cs="Times New Roman"/>
                <w:color w:val="000000" w:themeColor="text1"/>
                <w:lang w:bidi="ar"/>
                <w14:textFill>
                  <w14:solidFill>
                    <w14:schemeClr w14:val="tx1"/>
                  </w14:solidFill>
                </w14:textFill>
              </w:rPr>
            </w:pPr>
            <w:r>
              <w:rPr>
                <w:rFonts w:hint="default" w:ascii="Times New Roman" w:hAnsi="Times New Roman" w:eastAsia="宋体" w:cs="Times New Roman"/>
                <w:color w:val="000000" w:themeColor="text1"/>
                <w:lang w:bidi="ar"/>
                <w14:textFill>
                  <w14:solidFill>
                    <w14:schemeClr w14:val="tx1"/>
                  </w14:solidFill>
                </w14:textFill>
              </w:rPr>
              <w:t>答：尊敬的投资者，您好！公司Q布项目按计划全力推进，产能建设方面，厂房建设加速施工，目前部分车间已实现封顶，预计四季度完成厂房交付使用，主要生产设备已悉数完成采购，三季度已迎来首批核心设备交付，预计2027年一季度正式投产，二季度可爬坡至100万米/月的电子布产能；产品研发方面，中试线已完成石英电子纱产品开发及小批量生产，并开展多种型号超薄电子布样品的织造开发及评测，产品性能指标持续对标国际领先水平，目前正推进客户送样，下一步进入客户中试认证阶段；团队方面，核心岗位已引进多名具备头部国际企业从业背景的技术人才，一线生产人员与培训体系同步配置，项目整体进展顺利。感谢您的关注！</w:t>
            </w:r>
          </w:p>
          <w:p w14:paraId="626F3562">
            <w:pPr>
              <w:widowControl/>
              <w:spacing w:before="50" w:line="360" w:lineRule="auto"/>
              <w:ind w:firstLine="422" w:firstLineChars="200"/>
              <w:rPr>
                <w:rFonts w:hint="eastAsia" w:ascii="Times New Roman" w:hAnsi="Times New Roman" w:eastAsia="宋体" w:cs="Times New Roman"/>
                <w:b/>
                <w:szCs w:val="21"/>
                <w:lang w:eastAsia="zh-CN" w:bidi="ar"/>
              </w:rPr>
            </w:pPr>
            <w:r>
              <w:rPr>
                <w:rFonts w:hint="default" w:ascii="Times New Roman" w:hAnsi="Times New Roman" w:eastAsia="宋体" w:cs="Times New Roman"/>
                <w:b/>
                <w:szCs w:val="21"/>
                <w:lang w:bidi="ar"/>
              </w:rPr>
              <w:t>问题</w:t>
            </w:r>
            <w:r>
              <w:rPr>
                <w:rFonts w:hint="eastAsia" w:ascii="Times New Roman" w:hAnsi="Times New Roman" w:eastAsia="宋体" w:cs="Times New Roman"/>
                <w:b/>
                <w:szCs w:val="21"/>
                <w:lang w:val="en-US" w:eastAsia="zh-CN" w:bidi="ar"/>
              </w:rPr>
              <w:t>9</w:t>
            </w:r>
            <w:r>
              <w:rPr>
                <w:rFonts w:hint="default" w:ascii="Times New Roman" w:hAnsi="Times New Roman" w:eastAsia="宋体" w:cs="Times New Roman"/>
                <w:b/>
                <w:szCs w:val="21"/>
                <w:lang w:bidi="ar"/>
              </w:rPr>
              <w:t>：各位领导好，请问一下，公司各类二代布，</w:t>
            </w:r>
            <w:r>
              <w:rPr>
                <w:rFonts w:hint="eastAsia" w:ascii="Times New Roman" w:hAnsi="Times New Roman" w:eastAsia="宋体" w:cs="Times New Roman"/>
                <w:b/>
                <w:szCs w:val="21"/>
                <w:lang w:val="en-US" w:eastAsia="zh-CN" w:bidi="ar"/>
              </w:rPr>
              <w:t>Q</w:t>
            </w:r>
            <w:r>
              <w:rPr>
                <w:rFonts w:hint="default" w:ascii="Times New Roman" w:hAnsi="Times New Roman" w:eastAsia="宋体" w:cs="Times New Roman"/>
                <w:b/>
                <w:szCs w:val="21"/>
                <w:lang w:bidi="ar"/>
              </w:rPr>
              <w:t>布验证目前进展如何，明年二季度100万米的电子布产能说的是Q布还是一代布</w:t>
            </w:r>
            <w:r>
              <w:rPr>
                <w:rFonts w:hint="eastAsia" w:ascii="Times New Roman" w:hAnsi="Times New Roman" w:eastAsia="宋体" w:cs="Times New Roman"/>
                <w:b/>
                <w:szCs w:val="21"/>
                <w:lang w:eastAsia="zh-CN" w:bidi="ar"/>
              </w:rPr>
              <w:t>？</w:t>
            </w:r>
            <w:bookmarkStart w:id="6" w:name="_GoBack"/>
            <w:bookmarkEnd w:id="6"/>
          </w:p>
          <w:p w14:paraId="0AF0DF7E">
            <w:pPr>
              <w:widowControl/>
              <w:spacing w:before="50" w:line="360" w:lineRule="auto"/>
              <w:ind w:firstLine="420"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答：尊敬的投资者，您好！Q布完成客户端实验室小样评测，各项指标已达到二代Q布性能，后续按计划推进客户端中试验证；100万米产能主要面向Q布业务，设备也可根据市场实际情况，向下兼容其他电子布产能。感谢您的关注</w:t>
            </w:r>
            <w:r>
              <w:rPr>
                <w:rFonts w:hint="default" w:ascii="Times New Roman" w:hAnsi="Times New Roman" w:eastAsia="宋体" w:cs="Times New Roman"/>
                <w:lang w:val="en-US" w:eastAsia="zh-CN"/>
              </w:rPr>
              <w:t>！</w:t>
            </w:r>
          </w:p>
          <w:bookmarkEnd w:id="1"/>
          <w:bookmarkEnd w:id="2"/>
          <w:bookmarkEnd w:id="3"/>
          <w:bookmarkEnd w:id="4"/>
          <w:p w14:paraId="6FF9E59C">
            <w:pPr>
              <w:widowControl/>
              <w:spacing w:before="50" w:line="360" w:lineRule="auto"/>
              <w:ind w:firstLine="422" w:firstLineChars="200"/>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eastAsia" w:ascii="Times New Roman" w:hAnsi="Times New Roman" w:eastAsia="宋体" w:cs="Times New Roman"/>
                <w:b/>
                <w:szCs w:val="21"/>
                <w:lang w:val="en-US" w:eastAsia="zh-CN" w:bidi="ar"/>
              </w:rPr>
              <w:t>10</w:t>
            </w:r>
            <w:r>
              <w:rPr>
                <w:rFonts w:hint="default" w:ascii="Times New Roman" w:hAnsi="Times New Roman" w:eastAsia="宋体" w:cs="Times New Roman"/>
                <w:b/>
                <w:szCs w:val="21"/>
                <w:lang w:bidi="ar"/>
              </w:rPr>
              <w:t>：最近股价调整幅度比较大，公司管理层有无稳定股价、提升信心的措施？</w:t>
            </w:r>
          </w:p>
          <w:p w14:paraId="0D6881E4">
            <w:pPr>
              <w:widowControl/>
              <w:spacing w:before="50" w:line="360" w:lineRule="auto"/>
              <w:ind w:firstLine="420" w:firstLineChars="200"/>
              <w:rPr>
                <w:rFonts w:hint="default" w:ascii="Times New Roman" w:hAnsi="Times New Roman" w:eastAsia="宋体" w:cs="Times New Roman"/>
                <w:szCs w:val="21"/>
                <w:lang w:val="en-US" w:eastAsia="zh-CN" w:bidi="ar"/>
              </w:rPr>
            </w:pPr>
            <w:r>
              <w:rPr>
                <w:rFonts w:hint="default" w:ascii="Times New Roman" w:hAnsi="Times New Roman" w:eastAsia="宋体" w:cs="Times New Roman"/>
                <w:color w:val="000000" w:themeColor="text1"/>
                <w:lang w:bidi="ar"/>
                <w14:textFill>
                  <w14:solidFill>
                    <w14:schemeClr w14:val="tx1"/>
                  </w14:solidFill>
                </w14:textFill>
              </w:rPr>
              <w:t>答：尊敬的投资者，您好！公司高度关注近期股价表现，股价短期波动受宏观环境、行业周期及市场情绪等多重因素影响，但长期价值始终锚定于公司核心竞争力与基本面韧性。公司始终坚持“新材料平台型企业”的战略发展定位，在深耕、做强、做优OLED有机材料核心主业的基础上，充分依托现有技术同源性优势与产业运营管理经验，业务延伸至医药中间体、钙钛矿材料、Q布等高潜赛道，持续拓宽业务版图、丰富产品结构，培育新的业务增长点，形成“三位一体”战略发展新格局，以扎实经营成果筑牢价值支撑；同时，将严格遵循监管要求，积极推进优化现金分红机制等合规举措，适时落地股权激励计划绑定核心团队与股东利益，稳定市场预期；此外，公司将进一步强化投资者关系管理，通过业绩说明会、投资者调研、互动平台等多渠道主动回应关切，全面传递发展战略与成长逻辑，增进市场对公司内在价值的认同，以长期稳健发展回馈投资者的信任与支持。感谢您的关注！</w:t>
            </w:r>
          </w:p>
        </w:tc>
      </w:tr>
      <w:tr w14:paraId="41F5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14:paraId="6C088B37">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是否涉及应当披露重大信息</w:t>
            </w:r>
          </w:p>
        </w:tc>
        <w:tc>
          <w:tcPr>
            <w:tcW w:w="8160" w:type="dxa"/>
            <w:tcBorders>
              <w:top w:val="single" w:color="auto" w:sz="4" w:space="0"/>
              <w:left w:val="single" w:color="auto" w:sz="4" w:space="0"/>
              <w:bottom w:val="single" w:color="auto" w:sz="4" w:space="0"/>
              <w:right w:val="single" w:color="auto" w:sz="4" w:space="0"/>
            </w:tcBorders>
            <w:vAlign w:val="center"/>
          </w:tcPr>
          <w:p w14:paraId="4F42992D">
            <w:pPr>
              <w:widowControl/>
              <w:spacing w:before="156" w:beforeLines="50" w:after="156" w:afterLines="50" w:line="360" w:lineRule="auto"/>
              <w:jc w:val="left"/>
              <w:rPr>
                <w:rFonts w:ascii="Times New Roman" w:hAnsi="Times New Roman" w:cs="Times New Roman"/>
                <w:sz w:val="24"/>
                <w:szCs w:val="22"/>
              </w:rPr>
            </w:pPr>
            <w:r>
              <w:rPr>
                <w:rFonts w:ascii="Times New Roman" w:hAnsi="Times New Roman" w:cs="Times New Roman"/>
                <w:sz w:val="24"/>
                <w:szCs w:val="22"/>
                <w:lang w:bidi="ar"/>
              </w:rPr>
              <w:t>否</w:t>
            </w:r>
          </w:p>
        </w:tc>
      </w:tr>
      <w:tr w14:paraId="2A6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69494DE9">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附件清单（如有）</w:t>
            </w:r>
          </w:p>
        </w:tc>
        <w:tc>
          <w:tcPr>
            <w:tcW w:w="8160" w:type="dxa"/>
            <w:tcBorders>
              <w:top w:val="single" w:color="auto" w:sz="4" w:space="0"/>
              <w:left w:val="single" w:color="auto" w:sz="4" w:space="0"/>
              <w:bottom w:val="single" w:color="auto" w:sz="4" w:space="0"/>
              <w:right w:val="single" w:color="auto" w:sz="4" w:space="0"/>
            </w:tcBorders>
            <w:vAlign w:val="center"/>
          </w:tcPr>
          <w:p w14:paraId="461F2613">
            <w:pPr>
              <w:widowControl/>
              <w:spacing w:before="156" w:beforeLines="50" w:after="156" w:afterLines="50" w:line="360" w:lineRule="auto"/>
              <w:jc w:val="left"/>
              <w:rPr>
                <w:rFonts w:hint="default" w:ascii="Times New Roman" w:hAnsi="Times New Roman" w:cs="Times New Roman" w:eastAsiaTheme="minorEastAsia"/>
                <w:sz w:val="24"/>
                <w:szCs w:val="22"/>
                <w:lang w:val="en-US" w:eastAsia="zh-CN"/>
              </w:rPr>
            </w:pPr>
            <w:r>
              <w:rPr>
                <w:rFonts w:hint="eastAsia" w:ascii="Times New Roman" w:hAnsi="Times New Roman" w:cs="Times New Roman"/>
                <w:sz w:val="24"/>
                <w:szCs w:val="22"/>
                <w:lang w:val="en-US" w:eastAsia="zh-CN"/>
              </w:rPr>
              <w:t>无</w:t>
            </w:r>
          </w:p>
        </w:tc>
      </w:tr>
      <w:tr w14:paraId="7985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14:paraId="7F4FFA1D">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日期</w:t>
            </w:r>
          </w:p>
        </w:tc>
        <w:tc>
          <w:tcPr>
            <w:tcW w:w="8160" w:type="dxa"/>
            <w:tcBorders>
              <w:top w:val="single" w:color="auto" w:sz="4" w:space="0"/>
              <w:left w:val="single" w:color="auto" w:sz="4" w:space="0"/>
              <w:bottom w:val="single" w:color="auto" w:sz="4" w:space="0"/>
              <w:right w:val="single" w:color="auto" w:sz="4" w:space="0"/>
            </w:tcBorders>
            <w:vAlign w:val="center"/>
          </w:tcPr>
          <w:p w14:paraId="5E438439">
            <w:pPr>
              <w:widowControl/>
              <w:spacing w:before="156" w:beforeLines="50" w:after="156" w:afterLines="50" w:line="360" w:lineRule="auto"/>
              <w:jc w:val="left"/>
              <w:rPr>
                <w:rFonts w:ascii="Times New Roman" w:hAnsi="Times New Roman" w:cs="Times New Roman"/>
                <w:iCs/>
                <w:sz w:val="24"/>
              </w:rPr>
            </w:pPr>
            <w:r>
              <w:rPr>
                <w:rFonts w:ascii="Times New Roman" w:hAnsi="Times New Roman" w:cs="Times New Roman"/>
                <w:bCs/>
                <w:iCs/>
                <w:sz w:val="24"/>
                <w:lang w:bidi="ar"/>
              </w:rPr>
              <w:t>202</w:t>
            </w:r>
            <w:r>
              <w:rPr>
                <w:rFonts w:hint="eastAsia" w:ascii="Times New Roman" w:hAnsi="Times New Roman" w:cs="Times New Roman"/>
                <w:bCs/>
                <w:iCs/>
                <w:sz w:val="24"/>
                <w:lang w:bidi="ar"/>
              </w:rPr>
              <w:t>6</w:t>
            </w:r>
            <w:r>
              <w:rPr>
                <w:rFonts w:ascii="Times New Roman" w:hAnsi="Times New Roman" w:cs="Times New Roman"/>
                <w:bCs/>
                <w:iCs/>
                <w:sz w:val="24"/>
                <w:lang w:bidi="ar"/>
              </w:rPr>
              <w:t>年</w:t>
            </w:r>
            <w:r>
              <w:rPr>
                <w:rFonts w:hint="eastAsia" w:ascii="Times New Roman" w:hAnsi="Times New Roman" w:cs="Times New Roman"/>
                <w:bCs/>
                <w:iCs/>
                <w:sz w:val="24"/>
                <w:lang w:val="en-US" w:eastAsia="zh-CN" w:bidi="ar"/>
              </w:rPr>
              <w:t>10</w:t>
            </w:r>
            <w:r>
              <w:rPr>
                <w:rFonts w:hint="eastAsia" w:ascii="Times New Roman" w:hAnsi="Times New Roman" w:cs="Times New Roman"/>
                <w:bCs/>
                <w:iCs/>
                <w:sz w:val="24"/>
                <w:lang w:bidi="ar"/>
              </w:rPr>
              <w:t>月</w:t>
            </w:r>
            <w:r>
              <w:rPr>
                <w:rFonts w:hint="eastAsia" w:ascii="Times New Roman" w:hAnsi="Times New Roman" w:cs="Times New Roman"/>
                <w:bCs/>
                <w:iCs/>
                <w:sz w:val="24"/>
                <w:lang w:val="en-US" w:eastAsia="zh-CN" w:bidi="ar"/>
              </w:rPr>
              <w:t>30</w:t>
            </w:r>
            <w:r>
              <w:rPr>
                <w:rFonts w:hint="eastAsia" w:ascii="Times New Roman" w:hAnsi="Times New Roman" w:cs="Times New Roman"/>
                <w:bCs/>
                <w:iCs/>
                <w:sz w:val="24"/>
                <w:lang w:bidi="ar"/>
              </w:rPr>
              <w:t>日</w:t>
            </w:r>
          </w:p>
        </w:tc>
      </w:tr>
    </w:tbl>
    <w:p w14:paraId="7888A429">
      <w:pPr>
        <w:rPr>
          <w:rFonts w:hint="eastAsia" w:ascii="Times New Roman" w:hAnsi="Times New Roman" w:cs="Times New Roman" w:eastAsiaTheme="minorEastAsia"/>
          <w:bCs/>
          <w:iCs/>
          <w:sz w:val="24"/>
          <w:lang w:val="en-US" w:eastAsia="zh-CN" w:bidi="ar"/>
        </w:rPr>
      </w:pPr>
    </w:p>
    <w:sectPr>
      <w:headerReference r:id="rId5" w:type="first"/>
      <w:footerReference r:id="rId8" w:type="first"/>
      <w:headerReference r:id="rId3" w:type="default"/>
      <w:footerReference r:id="rId6" w:type="default"/>
      <w:headerReference r:id="rId4" w:type="even"/>
      <w:footerReference r:id="rId7" w:type="even"/>
      <w:pgSz w:w="11906" w:h="16838"/>
      <w:pgMar w:top="1135" w:right="1135" w:bottom="851" w:left="113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B1E9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8B9F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0A46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0D5F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8AA4">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A935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M3ODUzMWNiZTkwMWIxNGVhZWZiMWI2NDI3ZTRlZjkifQ=="/>
  </w:docVars>
  <w:rsids>
    <w:rsidRoot w:val="09ED5870"/>
    <w:rsid w:val="00003C2A"/>
    <w:rsid w:val="0000515D"/>
    <w:rsid w:val="000577C7"/>
    <w:rsid w:val="00106CC9"/>
    <w:rsid w:val="001521CD"/>
    <w:rsid w:val="0016272C"/>
    <w:rsid w:val="0016293D"/>
    <w:rsid w:val="001C4830"/>
    <w:rsid w:val="001D76C4"/>
    <w:rsid w:val="0023619C"/>
    <w:rsid w:val="00237321"/>
    <w:rsid w:val="002642CC"/>
    <w:rsid w:val="00276EFF"/>
    <w:rsid w:val="002870D4"/>
    <w:rsid w:val="002C27AD"/>
    <w:rsid w:val="002C79EC"/>
    <w:rsid w:val="002E1B69"/>
    <w:rsid w:val="00303410"/>
    <w:rsid w:val="003523A7"/>
    <w:rsid w:val="003559FE"/>
    <w:rsid w:val="003B089E"/>
    <w:rsid w:val="003D0FEC"/>
    <w:rsid w:val="003E6839"/>
    <w:rsid w:val="0042313A"/>
    <w:rsid w:val="00427AC8"/>
    <w:rsid w:val="004359D4"/>
    <w:rsid w:val="00450E4E"/>
    <w:rsid w:val="00474F3C"/>
    <w:rsid w:val="004A0AB6"/>
    <w:rsid w:val="004A0BFB"/>
    <w:rsid w:val="004A7620"/>
    <w:rsid w:val="004C0AA3"/>
    <w:rsid w:val="004C6A57"/>
    <w:rsid w:val="004D43CB"/>
    <w:rsid w:val="004D65CB"/>
    <w:rsid w:val="00536222"/>
    <w:rsid w:val="00542842"/>
    <w:rsid w:val="00561F8B"/>
    <w:rsid w:val="0060627F"/>
    <w:rsid w:val="00615A3A"/>
    <w:rsid w:val="00620A46"/>
    <w:rsid w:val="006C294A"/>
    <w:rsid w:val="006D3370"/>
    <w:rsid w:val="006E4FF9"/>
    <w:rsid w:val="006F20B2"/>
    <w:rsid w:val="007148CA"/>
    <w:rsid w:val="0073706F"/>
    <w:rsid w:val="00740C6F"/>
    <w:rsid w:val="00746C9F"/>
    <w:rsid w:val="00766A28"/>
    <w:rsid w:val="00815C71"/>
    <w:rsid w:val="008461D2"/>
    <w:rsid w:val="008544B0"/>
    <w:rsid w:val="0085639F"/>
    <w:rsid w:val="00873154"/>
    <w:rsid w:val="008D1B2D"/>
    <w:rsid w:val="008E22D5"/>
    <w:rsid w:val="008E36A7"/>
    <w:rsid w:val="008E4F51"/>
    <w:rsid w:val="0091145E"/>
    <w:rsid w:val="0093731C"/>
    <w:rsid w:val="009E75B5"/>
    <w:rsid w:val="00A134AB"/>
    <w:rsid w:val="00A5717D"/>
    <w:rsid w:val="00A84A3B"/>
    <w:rsid w:val="00AA19BA"/>
    <w:rsid w:val="00AA4350"/>
    <w:rsid w:val="00AA68F1"/>
    <w:rsid w:val="00AC6E10"/>
    <w:rsid w:val="00B13BFE"/>
    <w:rsid w:val="00B31191"/>
    <w:rsid w:val="00B606CE"/>
    <w:rsid w:val="00B81268"/>
    <w:rsid w:val="00B85029"/>
    <w:rsid w:val="00BA1720"/>
    <w:rsid w:val="00C24C9F"/>
    <w:rsid w:val="00CE1C6F"/>
    <w:rsid w:val="00CE7835"/>
    <w:rsid w:val="00D12CC8"/>
    <w:rsid w:val="00D23546"/>
    <w:rsid w:val="00D348A8"/>
    <w:rsid w:val="00D532C9"/>
    <w:rsid w:val="00D617AF"/>
    <w:rsid w:val="00D707EA"/>
    <w:rsid w:val="00D92C52"/>
    <w:rsid w:val="00DE44F3"/>
    <w:rsid w:val="00DF2C40"/>
    <w:rsid w:val="00DF4262"/>
    <w:rsid w:val="00E32B36"/>
    <w:rsid w:val="00E503E9"/>
    <w:rsid w:val="00E63C4F"/>
    <w:rsid w:val="00E83E8E"/>
    <w:rsid w:val="00EB1320"/>
    <w:rsid w:val="00ED4DFD"/>
    <w:rsid w:val="00EE0FBE"/>
    <w:rsid w:val="00EF7F9D"/>
    <w:rsid w:val="00F10F74"/>
    <w:rsid w:val="00F62C66"/>
    <w:rsid w:val="00FA5753"/>
    <w:rsid w:val="00FC49A0"/>
    <w:rsid w:val="00FF05A7"/>
    <w:rsid w:val="01082668"/>
    <w:rsid w:val="010D7DD7"/>
    <w:rsid w:val="012F41F1"/>
    <w:rsid w:val="01975CC6"/>
    <w:rsid w:val="01CD7566"/>
    <w:rsid w:val="01D83502"/>
    <w:rsid w:val="02012CA2"/>
    <w:rsid w:val="024B505A"/>
    <w:rsid w:val="02510197"/>
    <w:rsid w:val="0296107E"/>
    <w:rsid w:val="029A6F7D"/>
    <w:rsid w:val="034161C8"/>
    <w:rsid w:val="03825496"/>
    <w:rsid w:val="039C3694"/>
    <w:rsid w:val="03F31506"/>
    <w:rsid w:val="04636074"/>
    <w:rsid w:val="04D81A19"/>
    <w:rsid w:val="053022E6"/>
    <w:rsid w:val="05314A48"/>
    <w:rsid w:val="05F371F7"/>
    <w:rsid w:val="062956B3"/>
    <w:rsid w:val="063F4ED6"/>
    <w:rsid w:val="06565D7C"/>
    <w:rsid w:val="06AA7B12"/>
    <w:rsid w:val="07991C98"/>
    <w:rsid w:val="08323B19"/>
    <w:rsid w:val="08BB5C63"/>
    <w:rsid w:val="09273A00"/>
    <w:rsid w:val="094D1160"/>
    <w:rsid w:val="09D426D0"/>
    <w:rsid w:val="09ED5870"/>
    <w:rsid w:val="0A157CFC"/>
    <w:rsid w:val="0A791DB6"/>
    <w:rsid w:val="0AA10DD3"/>
    <w:rsid w:val="0B896BF3"/>
    <w:rsid w:val="0BDB744F"/>
    <w:rsid w:val="0C9F69A2"/>
    <w:rsid w:val="0D972EDF"/>
    <w:rsid w:val="0E245572"/>
    <w:rsid w:val="0F344D93"/>
    <w:rsid w:val="0F6807A4"/>
    <w:rsid w:val="0F692FC4"/>
    <w:rsid w:val="10376C29"/>
    <w:rsid w:val="10D95CB2"/>
    <w:rsid w:val="113B45EF"/>
    <w:rsid w:val="11C81806"/>
    <w:rsid w:val="11EB4770"/>
    <w:rsid w:val="13256902"/>
    <w:rsid w:val="134D0507"/>
    <w:rsid w:val="13D6674E"/>
    <w:rsid w:val="13E25769"/>
    <w:rsid w:val="144B713C"/>
    <w:rsid w:val="155C2C83"/>
    <w:rsid w:val="16493207"/>
    <w:rsid w:val="170D42EA"/>
    <w:rsid w:val="17FF2717"/>
    <w:rsid w:val="186B383F"/>
    <w:rsid w:val="188A51D8"/>
    <w:rsid w:val="18B0021C"/>
    <w:rsid w:val="190A1374"/>
    <w:rsid w:val="193F7174"/>
    <w:rsid w:val="19DE010A"/>
    <w:rsid w:val="1C9117EA"/>
    <w:rsid w:val="1CCA1BB8"/>
    <w:rsid w:val="1D2B0CBD"/>
    <w:rsid w:val="1E3C591E"/>
    <w:rsid w:val="1EBB0A1A"/>
    <w:rsid w:val="1ED657E9"/>
    <w:rsid w:val="1F0625DD"/>
    <w:rsid w:val="1FCF2ABC"/>
    <w:rsid w:val="1FF22B62"/>
    <w:rsid w:val="201B227F"/>
    <w:rsid w:val="204838A0"/>
    <w:rsid w:val="206F7D0E"/>
    <w:rsid w:val="208A6C03"/>
    <w:rsid w:val="20CE712B"/>
    <w:rsid w:val="210B36E3"/>
    <w:rsid w:val="21A17A85"/>
    <w:rsid w:val="22032E04"/>
    <w:rsid w:val="23E648EC"/>
    <w:rsid w:val="242A0B1C"/>
    <w:rsid w:val="24A73237"/>
    <w:rsid w:val="24D34D10"/>
    <w:rsid w:val="24D941F5"/>
    <w:rsid w:val="250F7D12"/>
    <w:rsid w:val="25B85CB3"/>
    <w:rsid w:val="260C3E00"/>
    <w:rsid w:val="26924756"/>
    <w:rsid w:val="26AE7782"/>
    <w:rsid w:val="26C30DB4"/>
    <w:rsid w:val="279F1AD0"/>
    <w:rsid w:val="28441A80"/>
    <w:rsid w:val="285514BC"/>
    <w:rsid w:val="29064F88"/>
    <w:rsid w:val="299D3B3E"/>
    <w:rsid w:val="29F95B61"/>
    <w:rsid w:val="29FD45DD"/>
    <w:rsid w:val="2AFC2AEC"/>
    <w:rsid w:val="2B8F5708"/>
    <w:rsid w:val="2BDB4ABA"/>
    <w:rsid w:val="2BFF463C"/>
    <w:rsid w:val="2C8E0BFD"/>
    <w:rsid w:val="2CFC6DCE"/>
    <w:rsid w:val="2D2B320F"/>
    <w:rsid w:val="2E3A497C"/>
    <w:rsid w:val="2EA4771D"/>
    <w:rsid w:val="2ECD6C74"/>
    <w:rsid w:val="2F7B66D0"/>
    <w:rsid w:val="2FAC781C"/>
    <w:rsid w:val="2FBC42F6"/>
    <w:rsid w:val="2FCF07C9"/>
    <w:rsid w:val="30191914"/>
    <w:rsid w:val="30375A1D"/>
    <w:rsid w:val="30444C19"/>
    <w:rsid w:val="31EA5447"/>
    <w:rsid w:val="31F0254C"/>
    <w:rsid w:val="329F26D5"/>
    <w:rsid w:val="32AF043E"/>
    <w:rsid w:val="32B55A55"/>
    <w:rsid w:val="32E26A66"/>
    <w:rsid w:val="3325691E"/>
    <w:rsid w:val="332E416C"/>
    <w:rsid w:val="33D939C5"/>
    <w:rsid w:val="33DB598F"/>
    <w:rsid w:val="34784F8C"/>
    <w:rsid w:val="34B65AB4"/>
    <w:rsid w:val="3577566A"/>
    <w:rsid w:val="35B91294"/>
    <w:rsid w:val="35BB5A93"/>
    <w:rsid w:val="36276F9C"/>
    <w:rsid w:val="381402C8"/>
    <w:rsid w:val="391E1E7A"/>
    <w:rsid w:val="39447B32"/>
    <w:rsid w:val="395B4E7C"/>
    <w:rsid w:val="39B32F0A"/>
    <w:rsid w:val="3A4122C4"/>
    <w:rsid w:val="3A4523EC"/>
    <w:rsid w:val="3A654204"/>
    <w:rsid w:val="3A7C359E"/>
    <w:rsid w:val="3A8D5509"/>
    <w:rsid w:val="3B8161B9"/>
    <w:rsid w:val="3BE21884"/>
    <w:rsid w:val="3C097A00"/>
    <w:rsid w:val="3C241E9D"/>
    <w:rsid w:val="3C4340D1"/>
    <w:rsid w:val="3C8E284B"/>
    <w:rsid w:val="3CED6733"/>
    <w:rsid w:val="3D1553DB"/>
    <w:rsid w:val="3D584C3D"/>
    <w:rsid w:val="3D595B76"/>
    <w:rsid w:val="3D9A2417"/>
    <w:rsid w:val="3E481E73"/>
    <w:rsid w:val="3EBA2649"/>
    <w:rsid w:val="3FA71286"/>
    <w:rsid w:val="3FDD6172"/>
    <w:rsid w:val="3FED4F6D"/>
    <w:rsid w:val="40F65123"/>
    <w:rsid w:val="41B62D25"/>
    <w:rsid w:val="423B584A"/>
    <w:rsid w:val="4348021F"/>
    <w:rsid w:val="435E7A42"/>
    <w:rsid w:val="43741014"/>
    <w:rsid w:val="438147D1"/>
    <w:rsid w:val="442D1A71"/>
    <w:rsid w:val="447F5EC2"/>
    <w:rsid w:val="44DF1057"/>
    <w:rsid w:val="455D7F73"/>
    <w:rsid w:val="45CD0A54"/>
    <w:rsid w:val="46C866F6"/>
    <w:rsid w:val="476B4E24"/>
    <w:rsid w:val="47871694"/>
    <w:rsid w:val="47D429C9"/>
    <w:rsid w:val="47E66258"/>
    <w:rsid w:val="47E86CBB"/>
    <w:rsid w:val="47FA0BDD"/>
    <w:rsid w:val="49593FA0"/>
    <w:rsid w:val="49867CF3"/>
    <w:rsid w:val="499F0DB5"/>
    <w:rsid w:val="49A81A17"/>
    <w:rsid w:val="49B54134"/>
    <w:rsid w:val="4A5F3BCC"/>
    <w:rsid w:val="4BDC6081"/>
    <w:rsid w:val="4C69403F"/>
    <w:rsid w:val="4CC21042"/>
    <w:rsid w:val="4D1D0A5F"/>
    <w:rsid w:val="4E010709"/>
    <w:rsid w:val="4E3917D8"/>
    <w:rsid w:val="509947B0"/>
    <w:rsid w:val="50AF5D81"/>
    <w:rsid w:val="50F9524E"/>
    <w:rsid w:val="50FD4E06"/>
    <w:rsid w:val="511B6F73"/>
    <w:rsid w:val="512D6CA6"/>
    <w:rsid w:val="51B31BC1"/>
    <w:rsid w:val="51C413B8"/>
    <w:rsid w:val="52162767"/>
    <w:rsid w:val="52611934"/>
    <w:rsid w:val="52B417C7"/>
    <w:rsid w:val="52CF2938"/>
    <w:rsid w:val="531E7A45"/>
    <w:rsid w:val="539B439B"/>
    <w:rsid w:val="552C5BF2"/>
    <w:rsid w:val="55387588"/>
    <w:rsid w:val="55BB2AD2"/>
    <w:rsid w:val="565969E5"/>
    <w:rsid w:val="56E524FD"/>
    <w:rsid w:val="573C35C9"/>
    <w:rsid w:val="575013A1"/>
    <w:rsid w:val="586C6A21"/>
    <w:rsid w:val="5875340D"/>
    <w:rsid w:val="58ED5175"/>
    <w:rsid w:val="59D95C1D"/>
    <w:rsid w:val="5A6C6A91"/>
    <w:rsid w:val="5A787F10"/>
    <w:rsid w:val="5B475768"/>
    <w:rsid w:val="5B6641ED"/>
    <w:rsid w:val="5BAA161F"/>
    <w:rsid w:val="5C013209"/>
    <w:rsid w:val="5C166CB5"/>
    <w:rsid w:val="5C983B6D"/>
    <w:rsid w:val="5D026789"/>
    <w:rsid w:val="5D543665"/>
    <w:rsid w:val="5E6617A9"/>
    <w:rsid w:val="5F2D5F1C"/>
    <w:rsid w:val="5F7A2286"/>
    <w:rsid w:val="5F917744"/>
    <w:rsid w:val="602120CC"/>
    <w:rsid w:val="602364FC"/>
    <w:rsid w:val="607C7302"/>
    <w:rsid w:val="61021EFD"/>
    <w:rsid w:val="61461FA8"/>
    <w:rsid w:val="61D13B33"/>
    <w:rsid w:val="61FE0917"/>
    <w:rsid w:val="624125B1"/>
    <w:rsid w:val="624B51DE"/>
    <w:rsid w:val="625F0BCD"/>
    <w:rsid w:val="62A06426"/>
    <w:rsid w:val="62D41677"/>
    <w:rsid w:val="64836EB1"/>
    <w:rsid w:val="649C0675"/>
    <w:rsid w:val="64A07A63"/>
    <w:rsid w:val="64FD020B"/>
    <w:rsid w:val="658824B6"/>
    <w:rsid w:val="65FE49D8"/>
    <w:rsid w:val="660B3D1D"/>
    <w:rsid w:val="668E00B5"/>
    <w:rsid w:val="66A240CC"/>
    <w:rsid w:val="674F5770"/>
    <w:rsid w:val="68A51AEC"/>
    <w:rsid w:val="696C260A"/>
    <w:rsid w:val="698B4480"/>
    <w:rsid w:val="699C3992"/>
    <w:rsid w:val="6A5512F0"/>
    <w:rsid w:val="6A8F2708"/>
    <w:rsid w:val="6AD541DF"/>
    <w:rsid w:val="6B60619E"/>
    <w:rsid w:val="6BFB1A23"/>
    <w:rsid w:val="6C150EE6"/>
    <w:rsid w:val="6C507FC1"/>
    <w:rsid w:val="6C5F20A2"/>
    <w:rsid w:val="6CF7043C"/>
    <w:rsid w:val="6D183A32"/>
    <w:rsid w:val="6D4D62AE"/>
    <w:rsid w:val="6D947F8B"/>
    <w:rsid w:val="6FDE58E3"/>
    <w:rsid w:val="70AB3BE8"/>
    <w:rsid w:val="70C66AA3"/>
    <w:rsid w:val="70ED2282"/>
    <w:rsid w:val="71016B88"/>
    <w:rsid w:val="71AF05F5"/>
    <w:rsid w:val="71F31B1A"/>
    <w:rsid w:val="72874010"/>
    <w:rsid w:val="72AC0553"/>
    <w:rsid w:val="73505624"/>
    <w:rsid w:val="73B7063C"/>
    <w:rsid w:val="7411165B"/>
    <w:rsid w:val="7428537F"/>
    <w:rsid w:val="743B2FB6"/>
    <w:rsid w:val="749B50F4"/>
    <w:rsid w:val="750A09BD"/>
    <w:rsid w:val="751A15A2"/>
    <w:rsid w:val="75232716"/>
    <w:rsid w:val="753E1665"/>
    <w:rsid w:val="75F60CA4"/>
    <w:rsid w:val="76452218"/>
    <w:rsid w:val="77C16217"/>
    <w:rsid w:val="78394CB2"/>
    <w:rsid w:val="7846246B"/>
    <w:rsid w:val="79490272"/>
    <w:rsid w:val="79654980"/>
    <w:rsid w:val="7A124B07"/>
    <w:rsid w:val="7A4D1FE3"/>
    <w:rsid w:val="7A8E3997"/>
    <w:rsid w:val="7ADF6568"/>
    <w:rsid w:val="7B260758"/>
    <w:rsid w:val="7B4A02D1"/>
    <w:rsid w:val="7B9E6925"/>
    <w:rsid w:val="7BAF2C7A"/>
    <w:rsid w:val="7C713B8D"/>
    <w:rsid w:val="7DA1329F"/>
    <w:rsid w:val="7DDA3B8E"/>
    <w:rsid w:val="7E3F39F1"/>
    <w:rsid w:val="7EFB200E"/>
    <w:rsid w:val="7EFC7B34"/>
    <w:rsid w:val="7F083346"/>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link w:val="12"/>
    <w:autoRedefine/>
    <w:qFormat/>
    <w:uiPriority w:val="0"/>
    <w:pPr>
      <w:tabs>
        <w:tab w:val="center" w:pos="4153"/>
        <w:tab w:val="right" w:pos="8306"/>
      </w:tabs>
      <w:snapToGrid w:val="0"/>
      <w:jc w:val="left"/>
    </w:pPr>
    <w:rPr>
      <w:sz w:val="18"/>
      <w:szCs w:val="18"/>
    </w:rPr>
  </w:style>
  <w:style w:type="paragraph" w:styleId="5">
    <w:name w:val="header"/>
    <w:basedOn w:val="1"/>
    <w:link w:val="11"/>
    <w:autoRedefine/>
    <w:qFormat/>
    <w:uiPriority w:val="0"/>
    <w:pP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cs="Times New Roman"/>
      <w:kern w:val="0"/>
      <w:sz w:val="24"/>
    </w:rPr>
  </w:style>
  <w:style w:type="character" w:styleId="9">
    <w:name w:val="Strong"/>
    <w:basedOn w:val="8"/>
    <w:autoRedefine/>
    <w:qFormat/>
    <w:uiPriority w:val="0"/>
    <w:rPr>
      <w:b/>
    </w:rPr>
  </w:style>
  <w:style w:type="character" w:styleId="10">
    <w:name w:val="Emphasis"/>
    <w:basedOn w:val="8"/>
    <w:autoRedefine/>
    <w:qFormat/>
    <w:uiPriority w:val="0"/>
    <w:rPr>
      <w:i/>
    </w:rPr>
  </w:style>
  <w:style w:type="character" w:customStyle="1" w:styleId="11">
    <w:name w:val="页眉 字符"/>
    <w:basedOn w:val="8"/>
    <w:link w:val="5"/>
    <w:autoRedefine/>
    <w:qFormat/>
    <w:uiPriority w:val="0"/>
    <w:rPr>
      <w:rFonts w:asciiTheme="minorHAnsi" w:hAnsiTheme="minorHAnsi" w:eastAsiaTheme="minorEastAsia" w:cstheme="minorBidi"/>
      <w:kern w:val="2"/>
      <w:sz w:val="18"/>
      <w:szCs w:val="18"/>
    </w:rPr>
  </w:style>
  <w:style w:type="character" w:customStyle="1" w:styleId="12">
    <w:name w:val="页脚 字符"/>
    <w:basedOn w:val="8"/>
    <w:link w:val="4"/>
    <w:autoRedefine/>
    <w:qFormat/>
    <w:uiPriority w:val="0"/>
    <w:rPr>
      <w:rFonts w:asciiTheme="minorHAnsi" w:hAnsiTheme="minorHAnsi" w:eastAsiaTheme="minorEastAsia" w:cstheme="minorBidi"/>
      <w:kern w:val="2"/>
      <w:sz w:val="18"/>
      <w:szCs w:val="18"/>
    </w:rPr>
  </w:style>
  <w:style w:type="character" w:customStyle="1" w:styleId="13">
    <w:name w:val="font41"/>
    <w:basedOn w:val="8"/>
    <w:qFormat/>
    <w:uiPriority w:val="0"/>
    <w:rPr>
      <w:rFonts w:hint="eastAsia" w:ascii="宋体" w:hAnsi="宋体" w:eastAsia="宋体" w:cs="宋体"/>
      <w:b/>
      <w:bCs/>
      <w:color w:val="000000"/>
      <w:sz w:val="22"/>
      <w:szCs w:val="22"/>
      <w:u w:val="none"/>
    </w:rPr>
  </w:style>
  <w:style w:type="character" w:customStyle="1" w:styleId="14">
    <w:name w:val="font31"/>
    <w:basedOn w:val="8"/>
    <w:qFormat/>
    <w:uiPriority w:val="0"/>
    <w:rPr>
      <w:rFonts w:hint="eastAsia" w:ascii="宋体" w:hAnsi="宋体" w:eastAsia="宋体" w:cs="宋体"/>
      <w:color w:val="000000"/>
      <w:sz w:val="22"/>
      <w:szCs w:val="22"/>
      <w:u w:val="none"/>
    </w:rPr>
  </w:style>
  <w:style w:type="character" w:customStyle="1" w:styleId="15">
    <w:name w:val="font21"/>
    <w:basedOn w:val="8"/>
    <w:qFormat/>
    <w:uiPriority w:val="0"/>
    <w:rPr>
      <w:rFonts w:hint="default" w:ascii="Times New Roman" w:hAnsi="Times New Roman" w:cs="Times New Roman"/>
      <w:color w:val="000000"/>
      <w:sz w:val="22"/>
      <w:szCs w:val="22"/>
      <w:u w:val="none"/>
    </w:rPr>
  </w:style>
  <w:style w:type="character" w:customStyle="1" w:styleId="16">
    <w:name w:val="font51"/>
    <w:basedOn w:val="8"/>
    <w:qFormat/>
    <w:uiPriority w:val="0"/>
    <w:rPr>
      <w:rFonts w:hint="eastAsia" w:ascii="宋体" w:hAnsi="宋体" w:eastAsia="宋体" w:cs="宋体"/>
      <w:b/>
      <w:bCs/>
      <w:color w:val="000000"/>
      <w:sz w:val="22"/>
      <w:szCs w:val="22"/>
      <w:u w:val="none"/>
    </w:rPr>
  </w:style>
  <w:style w:type="character" w:customStyle="1" w:styleId="17">
    <w:name w:val="font6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4</Pages>
  <Words>2649</Words>
  <Characters>2834</Characters>
  <Lines>56</Lines>
  <Paragraphs>43</Paragraphs>
  <TotalTime>1</TotalTime>
  <ScaleCrop>false</ScaleCrop>
  <LinksUpToDate>false</LinksUpToDate>
  <CharactersWithSpaces>3053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2025-08-21T10:32:00Z</dcterms:created>
  <dc:creator>张尊睿</dc:creator>
  <cp:lastModifiedBy>张尊睿</cp:lastModifiedBy>
  <cp:lastPrinted>2025-09-18T09:48:00Z</cp:lastPrinted>
  <dcterms:modified xsi:type="dcterms:W3CDTF">2026-10-30T10:01:00Z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E4B2BC3FBAC740D99C851A56ACD0A2A1_13</vt:lpwstr>
  </property>
  <property fmtid="{D5CDD505-2E9C-101B-9397-08002B2CF9AE}" pid="4" name="KSOTemplateDocerSaveRecord">
    <vt:lpwstr>eyJoZGlkIjoiOTZhN2FhNjJiOGQwOGUyOWUxYjBiMDhkMmY4NjgyMzMiLCJ1c2VySWQiOiIxMDczODMxODQxIn0=</vt:lpwstr>
  </property>
</Properties>
</file>