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AECA" w14:textId="77777777" w:rsidR="002D0C7F" w:rsidRDefault="00034418" w:rsidP="00CA778E">
      <w:pPr>
        <w:adjustRightInd w:val="0"/>
        <w:snapToGrid w:val="0"/>
        <w:spacing w:line="360" w:lineRule="auto"/>
        <w:jc w:val="center"/>
        <w:rPr>
          <w:rFonts w:ascii="黑体" w:eastAsia="黑体" w:hAnsi="宋体"/>
          <w:b/>
          <w:sz w:val="36"/>
          <w:lang w:val="en-AU"/>
        </w:rPr>
      </w:pPr>
      <w:r>
        <w:rPr>
          <w:rFonts w:ascii="黑体" w:eastAsia="黑体" w:hAnsi="宋体" w:hint="eastAsia"/>
          <w:b/>
          <w:sz w:val="36"/>
          <w:lang w:val="en-AU"/>
        </w:rPr>
        <w:t>珀莱雅化妆品股份有限公司</w:t>
      </w:r>
    </w:p>
    <w:p w14:paraId="18D94C29" w14:textId="6CB3ACEC" w:rsidR="002D0C7F" w:rsidRDefault="006B08DD" w:rsidP="00CA778E">
      <w:pPr>
        <w:adjustRightInd w:val="0"/>
        <w:snapToGrid w:val="0"/>
        <w:spacing w:line="360" w:lineRule="auto"/>
        <w:jc w:val="center"/>
        <w:rPr>
          <w:rFonts w:ascii="黑体" w:eastAsia="黑体" w:hAnsi="宋体"/>
          <w:b/>
          <w:sz w:val="36"/>
          <w:lang w:val="en-AU"/>
        </w:rPr>
      </w:pPr>
      <w:r>
        <w:rPr>
          <w:rFonts w:ascii="黑体" w:eastAsia="黑体" w:hAnsi="宋体"/>
          <w:b/>
          <w:sz w:val="36"/>
          <w:lang w:val="en-AU"/>
        </w:rPr>
        <w:t>2026</w:t>
      </w:r>
      <w:r w:rsidR="005F4E71">
        <w:rPr>
          <w:rFonts w:ascii="黑体" w:eastAsia="黑体" w:hAnsi="宋体" w:hint="eastAsia"/>
          <w:b/>
          <w:sz w:val="36"/>
          <w:lang w:val="en-AU"/>
        </w:rPr>
        <w:t>三季报</w:t>
      </w:r>
      <w:r w:rsidR="00034418">
        <w:rPr>
          <w:rFonts w:ascii="黑体" w:eastAsia="黑体" w:hAnsi="宋体" w:hint="eastAsia"/>
          <w:b/>
          <w:sz w:val="36"/>
          <w:lang w:val="en-AU"/>
        </w:rPr>
        <w:t>业绩说明会会议纪要</w:t>
      </w:r>
    </w:p>
    <w:p w14:paraId="634B6D07" w14:textId="77777777" w:rsidR="002D0C7F" w:rsidRDefault="00034418" w:rsidP="003E5F73">
      <w:pPr>
        <w:pStyle w:val="Default"/>
        <w:spacing w:line="360" w:lineRule="auto"/>
        <w:ind w:firstLineChars="200" w:firstLine="482"/>
        <w:jc w:val="both"/>
        <w:rPr>
          <w:rFonts w:hAnsi="宋体"/>
          <w:b/>
        </w:rPr>
      </w:pPr>
      <w:r>
        <w:rPr>
          <w:rFonts w:hAnsi="宋体" w:hint="eastAsia"/>
          <w:b/>
        </w:rPr>
        <w:t>一、会议召开情况</w:t>
      </w:r>
      <w:r>
        <w:rPr>
          <w:rFonts w:hAnsi="宋体"/>
          <w:b/>
        </w:rPr>
        <w:t xml:space="preserve"> </w:t>
      </w:r>
    </w:p>
    <w:p w14:paraId="5FA27EDB" w14:textId="71D36AE4" w:rsidR="002D0C7F" w:rsidRPr="00A75307" w:rsidRDefault="00034418" w:rsidP="003E5F73">
      <w:pPr>
        <w:pStyle w:val="Default"/>
        <w:spacing w:line="360" w:lineRule="auto"/>
        <w:ind w:firstLineChars="200" w:firstLine="482"/>
        <w:jc w:val="both"/>
        <w:rPr>
          <w:rFonts w:hAnsi="宋体" w:cs="Times New Roman"/>
        </w:rPr>
      </w:pPr>
      <w:r w:rsidRPr="00A75307">
        <w:rPr>
          <w:rFonts w:hAnsi="宋体" w:cs="Times New Roman"/>
          <w:b/>
        </w:rPr>
        <w:t>1、</w:t>
      </w:r>
      <w:r w:rsidRPr="00A75307">
        <w:rPr>
          <w:rFonts w:hAnsi="宋体" w:cs="Times New Roman" w:hint="eastAsia"/>
          <w:b/>
        </w:rPr>
        <w:t>会议</w:t>
      </w:r>
      <w:r w:rsidRPr="00A75307">
        <w:rPr>
          <w:rFonts w:hAnsi="宋体" w:cs="Times New Roman"/>
          <w:b/>
        </w:rPr>
        <w:t>时间：</w:t>
      </w:r>
      <w:r w:rsidR="007A1860" w:rsidRPr="00B86F52">
        <w:rPr>
          <w:rFonts w:hAnsi="宋体" w:cs="Times New Roman"/>
        </w:rPr>
        <w:t>2026</w:t>
      </w:r>
      <w:r w:rsidR="007A1860" w:rsidRPr="00B86F52">
        <w:rPr>
          <w:rFonts w:hAnsi="宋体" w:cs="Times New Roman" w:hint="eastAsia"/>
        </w:rPr>
        <w:t>年</w:t>
      </w:r>
      <w:r w:rsidR="005F4E71" w:rsidRPr="00B86F52">
        <w:rPr>
          <w:rFonts w:hAnsi="宋体" w:cs="Times New Roman"/>
        </w:rPr>
        <w:t>10</w:t>
      </w:r>
      <w:r w:rsidR="006B08DD" w:rsidRPr="00B86F52">
        <w:rPr>
          <w:rFonts w:hAnsi="宋体" w:cs="Times New Roman" w:hint="eastAsia"/>
        </w:rPr>
        <w:t>月</w:t>
      </w:r>
      <w:r w:rsidR="005F4E71" w:rsidRPr="00B86F52">
        <w:rPr>
          <w:rFonts w:hAnsi="宋体" w:cs="Times New Roman"/>
        </w:rPr>
        <w:t>29</w:t>
      </w:r>
      <w:r w:rsidR="006B08DD" w:rsidRPr="00B86F52">
        <w:rPr>
          <w:rFonts w:hAnsi="宋体" w:cs="Times New Roman" w:hint="eastAsia"/>
        </w:rPr>
        <w:t>日</w:t>
      </w:r>
      <w:r w:rsidRPr="00B86F52">
        <w:rPr>
          <w:rFonts w:hAnsi="宋体" w:cs="Times New Roman"/>
        </w:rPr>
        <w:t xml:space="preserve"> </w:t>
      </w:r>
      <w:r w:rsidR="006B08DD" w:rsidRPr="00B86F52">
        <w:rPr>
          <w:rFonts w:hAnsi="宋体" w:cs="Times New Roman"/>
        </w:rPr>
        <w:t>19:</w:t>
      </w:r>
      <w:r w:rsidR="006B08DD" w:rsidRPr="00B86F52">
        <w:rPr>
          <w:rFonts w:hAnsi="宋体" w:cs="Times New Roman" w:hint="eastAsia"/>
        </w:rPr>
        <w:t>0</w:t>
      </w:r>
      <w:r w:rsidR="006B08DD" w:rsidRPr="00B86F52">
        <w:rPr>
          <w:rFonts w:hAnsi="宋体" w:cs="Times New Roman"/>
        </w:rPr>
        <w:t>0</w:t>
      </w:r>
      <w:r w:rsidR="006B08DD" w:rsidRPr="00B86F52">
        <w:rPr>
          <w:rFonts w:hAnsi="宋体" w:cs="Times New Roman" w:hint="eastAsia"/>
        </w:rPr>
        <w:t>-</w:t>
      </w:r>
      <w:r w:rsidR="006B08DD" w:rsidRPr="00B86F52">
        <w:rPr>
          <w:rFonts w:hAnsi="宋体" w:cs="Times New Roman"/>
        </w:rPr>
        <w:t>20:00</w:t>
      </w:r>
    </w:p>
    <w:p w14:paraId="77E9852D" w14:textId="77777777" w:rsidR="002D0C7F" w:rsidRPr="00A75307" w:rsidRDefault="00034418" w:rsidP="003E5F73">
      <w:pPr>
        <w:pStyle w:val="Default"/>
        <w:spacing w:line="360" w:lineRule="auto"/>
        <w:ind w:firstLineChars="200" w:firstLine="482"/>
        <w:jc w:val="both"/>
        <w:rPr>
          <w:rFonts w:hAnsi="宋体" w:cs="Times New Roman"/>
        </w:rPr>
      </w:pPr>
      <w:r w:rsidRPr="00A75307">
        <w:rPr>
          <w:rFonts w:hAnsi="宋体" w:cs="Times New Roman"/>
          <w:b/>
        </w:rPr>
        <w:t>2、</w:t>
      </w:r>
      <w:r w:rsidRPr="00A75307">
        <w:rPr>
          <w:rFonts w:hAnsi="宋体" w:cs="Times New Roman" w:hint="eastAsia"/>
          <w:b/>
        </w:rPr>
        <w:t>会议方式：</w:t>
      </w:r>
      <w:r w:rsidRPr="00A75307">
        <w:rPr>
          <w:rFonts w:hAnsi="宋体" w:cs="Times New Roman" w:hint="eastAsia"/>
        </w:rPr>
        <w:t>进门财经（网络+电话）会议</w:t>
      </w:r>
    </w:p>
    <w:p w14:paraId="54A70595" w14:textId="0337E0D2" w:rsidR="002D0C7F" w:rsidRPr="00A75307" w:rsidRDefault="00034418" w:rsidP="003E5F73">
      <w:pPr>
        <w:pStyle w:val="Default"/>
        <w:spacing w:line="360" w:lineRule="auto"/>
        <w:ind w:firstLineChars="200" w:firstLine="482"/>
        <w:jc w:val="both"/>
        <w:rPr>
          <w:rFonts w:hAnsi="宋体" w:cs="Times New Roman"/>
        </w:rPr>
      </w:pPr>
      <w:r w:rsidRPr="00A75307">
        <w:rPr>
          <w:rFonts w:hAnsi="宋体" w:cs="Times New Roman"/>
          <w:b/>
        </w:rPr>
        <w:t>3、参会人员：</w:t>
      </w:r>
      <w:r w:rsidR="00B86F52" w:rsidRPr="00B86F52">
        <w:rPr>
          <w:rFonts w:hAnsi="宋体" w:cs="Times New Roman" w:hint="eastAsia"/>
          <w:bCs/>
        </w:rPr>
        <w:t>财务负责人、</w:t>
      </w:r>
      <w:r w:rsidR="0035477A" w:rsidRPr="00B86F52">
        <w:rPr>
          <w:rFonts w:hAnsi="宋体" w:cs="Times New Roman" w:hint="eastAsia"/>
          <w:bCs/>
        </w:rPr>
        <w:t>C</w:t>
      </w:r>
      <w:r w:rsidR="0035477A" w:rsidRPr="00B86F52">
        <w:rPr>
          <w:rFonts w:hAnsi="宋体" w:cs="Times New Roman"/>
          <w:bCs/>
        </w:rPr>
        <w:t>FO</w:t>
      </w:r>
      <w:r w:rsidR="0035477A" w:rsidRPr="00B86F52">
        <w:rPr>
          <w:rFonts w:hAnsi="宋体" w:cs="Times New Roman" w:hint="eastAsia"/>
          <w:bCs/>
        </w:rPr>
        <w:t>金</w:t>
      </w:r>
      <w:r w:rsidR="0035477A" w:rsidRPr="00A75307">
        <w:rPr>
          <w:rFonts w:hAnsi="宋体" w:cs="Times New Roman" w:hint="eastAsia"/>
        </w:rPr>
        <w:t>昶</w:t>
      </w:r>
      <w:r w:rsidR="00470F15" w:rsidRPr="00A75307">
        <w:rPr>
          <w:rFonts w:hAnsi="宋体" w:cs="Times New Roman" w:hint="eastAsia"/>
        </w:rPr>
        <w:t>先生</w:t>
      </w:r>
      <w:r w:rsidR="006668C8" w:rsidRPr="00A75307">
        <w:rPr>
          <w:rFonts w:hAnsi="宋体" w:cs="Times New Roman" w:hint="eastAsia"/>
        </w:rPr>
        <w:t>，</w:t>
      </w:r>
      <w:r w:rsidRPr="00A75307">
        <w:rPr>
          <w:rFonts w:hAnsi="宋体" w:cs="Times New Roman" w:hint="eastAsia"/>
        </w:rPr>
        <w:t>董事会秘书薛霞女士</w:t>
      </w:r>
    </w:p>
    <w:p w14:paraId="268E173F" w14:textId="77777777" w:rsidR="002D0C7F" w:rsidRPr="00AA6339" w:rsidRDefault="00034418" w:rsidP="003E5F73">
      <w:pPr>
        <w:pStyle w:val="Default"/>
        <w:spacing w:line="360" w:lineRule="auto"/>
        <w:ind w:firstLineChars="200" w:firstLine="482"/>
        <w:jc w:val="both"/>
        <w:rPr>
          <w:rFonts w:hAnsi="宋体" w:cs="Times New Roman"/>
          <w:b/>
        </w:rPr>
      </w:pPr>
      <w:r w:rsidRPr="00AA6339">
        <w:rPr>
          <w:rFonts w:hAnsi="宋体" w:cs="Times New Roman"/>
          <w:b/>
        </w:rPr>
        <w:t>4、</w:t>
      </w:r>
      <w:r w:rsidRPr="00AA6339">
        <w:rPr>
          <w:rFonts w:hAnsi="宋体" w:cs="Times New Roman" w:hint="eastAsia"/>
          <w:b/>
        </w:rPr>
        <w:t>参会机构</w:t>
      </w:r>
      <w:r w:rsidRPr="00AA6339">
        <w:rPr>
          <w:rFonts w:hAnsi="宋体" w:cs="Times New Roman"/>
          <w:b/>
        </w:rPr>
        <w:t>：</w:t>
      </w:r>
    </w:p>
    <w:p w14:paraId="341E97DD" w14:textId="77777777" w:rsidR="002D0C7F" w:rsidRPr="00AA6339" w:rsidRDefault="00034418" w:rsidP="003E5F73">
      <w:pPr>
        <w:spacing w:line="360" w:lineRule="auto"/>
        <w:ind w:firstLineChars="200" w:firstLine="420"/>
        <w:rPr>
          <w:rFonts w:ascii="宋体" w:hAnsi="宋体"/>
          <w:b/>
          <w:sz w:val="24"/>
          <w:szCs w:val="24"/>
        </w:rPr>
      </w:pPr>
      <w:r w:rsidRPr="00AA6339">
        <w:rPr>
          <w:rFonts w:ascii="宋体" w:hAnsi="宋体" w:hint="eastAsia"/>
          <w:szCs w:val="21"/>
        </w:rPr>
        <w:t>详细参会机构清单请参见“附件1：参会机构清单”。</w:t>
      </w:r>
    </w:p>
    <w:p w14:paraId="14B4DA2C" w14:textId="77777777" w:rsidR="002D0C7F" w:rsidRPr="00A75307" w:rsidRDefault="002D0C7F" w:rsidP="003E5F73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</w:p>
    <w:p w14:paraId="79227823" w14:textId="77777777" w:rsidR="002D0C7F" w:rsidRPr="00A75307" w:rsidRDefault="00034418" w:rsidP="003E5F73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A75307">
        <w:rPr>
          <w:rFonts w:ascii="宋体" w:hAnsi="宋体" w:hint="eastAsia"/>
          <w:b/>
          <w:sz w:val="24"/>
          <w:szCs w:val="24"/>
        </w:rPr>
        <w:t>二、会议纪要</w:t>
      </w:r>
    </w:p>
    <w:p w14:paraId="11D49D35" w14:textId="5FF5C66A" w:rsidR="005F1D2F" w:rsidRPr="00A75307" w:rsidRDefault="00034418" w:rsidP="003E5F7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hAnsi="宋体" w:cs="Times New Roman"/>
          <w:b/>
          <w:color w:val="000000"/>
          <w:kern w:val="0"/>
          <w:sz w:val="24"/>
          <w:szCs w:val="24"/>
        </w:rPr>
      </w:pPr>
      <w:r w:rsidRPr="00645172">
        <w:rPr>
          <w:rFonts w:ascii="宋体" w:hAnsi="宋体" w:hint="eastAsia"/>
          <w:b/>
          <w:sz w:val="24"/>
          <w:szCs w:val="24"/>
        </w:rPr>
        <w:t>（一）</w:t>
      </w:r>
      <w:r w:rsidR="005F4E71" w:rsidRPr="00645172">
        <w:rPr>
          <w:rFonts w:ascii="宋体" w:hAnsi="宋体" w:cs="Times New Roman"/>
          <w:b/>
          <w:color w:val="000000"/>
          <w:kern w:val="0"/>
          <w:sz w:val="24"/>
          <w:szCs w:val="24"/>
        </w:rPr>
        <w:t>2026</w:t>
      </w:r>
      <w:r w:rsidR="005F4E71" w:rsidRPr="00645172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年三季报</w:t>
      </w:r>
      <w:r w:rsidR="00B86F52" w:rsidRPr="00645172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整体经营情况</w:t>
      </w:r>
    </w:p>
    <w:p w14:paraId="76125630" w14:textId="57B812B3" w:rsidR="00645172" w:rsidRPr="00645172" w:rsidRDefault="00645172" w:rsidP="00645172">
      <w:pPr>
        <w:adjustRightInd w:val="0"/>
        <w:spacing w:line="360" w:lineRule="auto"/>
        <w:ind w:firstLineChars="200" w:firstLine="480"/>
        <w:rPr>
          <w:rFonts w:ascii="宋体" w:hAnsi="宋体" w:cs="Times New Roman"/>
          <w:color w:val="000000"/>
          <w:kern w:val="0"/>
          <w:sz w:val="24"/>
          <w:szCs w:val="24"/>
        </w:rPr>
      </w:pP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2026年前三季度，公司实现营业收入76.27亿元，同比增长7.46%；归属于上市公司股东的净利润12.56亿元，同比增长22.46%；归属于上市公司股东的扣除非经常性损益的净利润7.43亿元，同比下降25.50%。</w:t>
      </w:r>
      <w:r w:rsidR="00360CAA"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归属于上市公司股东的净利润</w:t>
      </w: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增长包含收购形成的一次性重估收益影响。基本每股收益3.20元</w:t>
      </w:r>
      <w:r w:rsidR="007B700C">
        <w:rPr>
          <w:rFonts w:ascii="宋体" w:hAnsi="宋体" w:cs="Times New Roman" w:hint="eastAsia"/>
          <w:color w:val="000000"/>
          <w:kern w:val="0"/>
          <w:sz w:val="24"/>
          <w:szCs w:val="24"/>
        </w:rPr>
        <w:t>/股</w:t>
      </w: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，加权平均净资产收益率19.05%。</w:t>
      </w:r>
    </w:p>
    <w:p w14:paraId="5876BA65" w14:textId="352A6DE9" w:rsidR="00645172" w:rsidRPr="00645172" w:rsidRDefault="00645172" w:rsidP="00645172">
      <w:pPr>
        <w:adjustRightInd w:val="0"/>
        <w:spacing w:line="360" w:lineRule="auto"/>
        <w:ind w:firstLineChars="200" w:firstLine="480"/>
        <w:rPr>
          <w:rFonts w:ascii="宋体" w:hAnsi="宋体" w:cs="Times New Roman"/>
          <w:color w:val="000000"/>
          <w:kern w:val="0"/>
          <w:sz w:val="24"/>
          <w:szCs w:val="24"/>
        </w:rPr>
      </w:pP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费用方面，前三季度公司销售费用率约53%。第三季度围绕主品牌珀莱雅核心大单品红宝石面霜4.0升级上新，公司增加了产品</w:t>
      </w:r>
      <w:r w:rsidR="00486E11">
        <w:rPr>
          <w:rFonts w:ascii="宋体" w:hAnsi="宋体" w:cs="Times New Roman" w:hint="eastAsia"/>
          <w:color w:val="000000"/>
          <w:kern w:val="0"/>
          <w:sz w:val="24"/>
          <w:szCs w:val="24"/>
        </w:rPr>
        <w:t>种草</w:t>
      </w: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、消费者试用及渠道推广投入，为新品上市及双十一前期消费者沟通提供支持</w:t>
      </w:r>
      <w:r w:rsidR="0047793D">
        <w:rPr>
          <w:rFonts w:ascii="宋体" w:hAnsi="宋体" w:cs="Times New Roman" w:hint="eastAsia"/>
          <w:color w:val="000000"/>
          <w:kern w:val="0"/>
          <w:sz w:val="24"/>
          <w:szCs w:val="24"/>
        </w:rPr>
        <w:t>；</w:t>
      </w: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同时，原色波塔、Off&amp;Relax、惊时等品牌处于快速成长和投入阶段，相关推广投入增加；渠道结构、投流成本及规模变化也对费用产生影响</w:t>
      </w:r>
      <w:r w:rsidR="0047793D">
        <w:rPr>
          <w:rFonts w:ascii="宋体" w:hAnsi="宋体" w:cs="Times New Roman" w:hint="eastAsia"/>
          <w:color w:val="000000"/>
          <w:kern w:val="0"/>
          <w:sz w:val="24"/>
          <w:szCs w:val="24"/>
        </w:rPr>
        <w:t>；此外，</w:t>
      </w: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第三季度通常为销售淡季，收入规模相对较小，集中上新及推广投入对当季利润率的影响较为明显。</w:t>
      </w:r>
    </w:p>
    <w:p w14:paraId="7A179B31" w14:textId="5DD98A42" w:rsidR="00BA0DD6" w:rsidRPr="00A75307" w:rsidRDefault="00645172" w:rsidP="00645172">
      <w:pPr>
        <w:adjustRightInd w:val="0"/>
        <w:spacing w:line="360" w:lineRule="auto"/>
        <w:ind w:firstLineChars="200" w:firstLine="480"/>
        <w:rPr>
          <w:rFonts w:ascii="宋体" w:hAnsi="宋体" w:cs="Times New Roman"/>
          <w:b/>
          <w:color w:val="000000"/>
          <w:kern w:val="0"/>
          <w:sz w:val="24"/>
          <w:szCs w:val="24"/>
        </w:rPr>
      </w:pPr>
      <w:r w:rsidRPr="00645172">
        <w:rPr>
          <w:rFonts w:ascii="宋体" w:hAnsi="宋体" w:cs="Times New Roman" w:hint="eastAsia"/>
          <w:color w:val="000000"/>
          <w:kern w:val="0"/>
          <w:sz w:val="24"/>
          <w:szCs w:val="24"/>
        </w:rPr>
        <w:t>从目前新品及双十一阶段性反馈看，相关投入为核心大单品迭代和销售转化提供了支持。公司也高度重视费用效率，将持续跟踪投入产出，动态优化资源配置。第四季度，公司将重点做好双十一大促经营和后续交付，统筹主品牌与成长品牌投入，兼顾核心产品长期培育与当期经营质量。</w:t>
      </w:r>
    </w:p>
    <w:p w14:paraId="01C03205" w14:textId="7FE125FB" w:rsidR="006E48A0" w:rsidRDefault="005F1D2F" w:rsidP="006E48A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hAnsi="宋体" w:cs="Times New Roman"/>
          <w:b/>
          <w:color w:val="000000"/>
          <w:kern w:val="0"/>
          <w:sz w:val="24"/>
          <w:szCs w:val="24"/>
        </w:rPr>
      </w:pPr>
      <w:r w:rsidRPr="00645172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（二）</w:t>
      </w:r>
      <w:r w:rsidR="00B86F52" w:rsidRPr="00645172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董事会</w:t>
      </w:r>
      <w:r w:rsidR="006E48A0" w:rsidRPr="00645172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重点议案及公告</w:t>
      </w:r>
    </w:p>
    <w:p w14:paraId="377258AD" w14:textId="77777777" w:rsidR="00C466C0" w:rsidRPr="00C466C0" w:rsidRDefault="00C466C0" w:rsidP="0056162B">
      <w:pPr>
        <w:widowControl/>
        <w:spacing w:line="360" w:lineRule="auto"/>
        <w:ind w:firstLineChars="200" w:firstLine="480"/>
        <w:rPr>
          <w:rFonts w:ascii="宋体" w:hAnsi="宋体" w:cs="Times New Roman"/>
          <w:bCs/>
          <w:color w:val="000000"/>
          <w:kern w:val="0"/>
          <w:sz w:val="24"/>
          <w:szCs w:val="24"/>
        </w:rPr>
      </w:pPr>
      <w:r w:rsidRPr="00C466C0">
        <w:rPr>
          <w:rFonts w:ascii="宋体" w:hAnsi="宋体" w:cs="Times New Roman" w:hint="eastAsia"/>
          <w:bCs/>
          <w:color w:val="000000"/>
          <w:kern w:val="0"/>
          <w:sz w:val="24"/>
          <w:szCs w:val="24"/>
        </w:rPr>
        <w:t>1、为切实维护广大投资者利益、提高公司长期投资价值、增强投资者信心，公司拟将回购专用证券账户中于2024年1月31日完成回购且尚未使用的</w:t>
      </w:r>
      <w:r w:rsidRPr="00C466C0">
        <w:rPr>
          <w:rFonts w:ascii="宋体" w:hAnsi="宋体" w:cs="Times New Roman" w:hint="eastAsia"/>
          <w:bCs/>
          <w:color w:val="000000"/>
          <w:kern w:val="0"/>
          <w:sz w:val="24"/>
          <w:szCs w:val="24"/>
        </w:rPr>
        <w:lastRenderedPageBreak/>
        <w:t>1,629,725股A股股份，其用途变更为“用于注销并减少注册资本”，即拟对该部分回购股份予以注销。该事项尚需提交公司2026年第二次临时股东会审议，待审议通过后，公司将按规定办理回购股份注销及通知债权人等相关手续。</w:t>
      </w:r>
    </w:p>
    <w:p w14:paraId="66FDB554" w14:textId="62A2CA9D" w:rsidR="00C07066" w:rsidRDefault="00C466C0" w:rsidP="0056162B">
      <w:pPr>
        <w:widowControl/>
        <w:spacing w:line="360" w:lineRule="auto"/>
        <w:ind w:firstLineChars="200" w:firstLine="480"/>
        <w:rPr>
          <w:rFonts w:ascii="宋体" w:hAnsi="宋体" w:cs="Times New Roman"/>
          <w:bCs/>
          <w:color w:val="000000"/>
          <w:kern w:val="0"/>
          <w:sz w:val="24"/>
          <w:szCs w:val="24"/>
        </w:rPr>
      </w:pPr>
      <w:r w:rsidRPr="00C466C0">
        <w:rPr>
          <w:rFonts w:ascii="宋体" w:hAnsi="宋体" w:cs="Times New Roman" w:hint="eastAsia"/>
          <w:bCs/>
          <w:color w:val="000000"/>
          <w:kern w:val="0"/>
          <w:sz w:val="24"/>
          <w:szCs w:val="24"/>
        </w:rPr>
        <w:t>2、公司发布《珀莱雅2030年可持续发展战略规划》，将可持续发展理念升级为“让美好生生不息”，围绕“创造美、传递美、共享美、成就美”四大支柱，推进产品创新、绿色运营、价值链协同及社会责任等工作，将可持续发展融入企业战略与经营管理。具体目标及实施范围详见公司已披露的相关规划。</w:t>
      </w:r>
    </w:p>
    <w:p w14:paraId="1A43E352" w14:textId="77777777" w:rsidR="003F362C" w:rsidRDefault="003F362C" w:rsidP="0056162B">
      <w:pPr>
        <w:widowControl/>
        <w:spacing w:line="360" w:lineRule="auto"/>
        <w:ind w:firstLineChars="200" w:firstLine="480"/>
        <w:rPr>
          <w:rFonts w:ascii="宋体" w:hAnsi="宋体"/>
          <w:kern w:val="0"/>
          <w:sz w:val="24"/>
          <w:szCs w:val="24"/>
        </w:rPr>
      </w:pPr>
    </w:p>
    <w:p w14:paraId="762CF7FB" w14:textId="31BA5FAC" w:rsidR="00354950" w:rsidRPr="0015389B" w:rsidRDefault="00034418" w:rsidP="003E5F7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hAnsi="宋体" w:cs="Times New Roman"/>
          <w:b/>
          <w:color w:val="000000"/>
          <w:kern w:val="0"/>
          <w:sz w:val="24"/>
          <w:szCs w:val="24"/>
        </w:rPr>
      </w:pPr>
      <w:r w:rsidRPr="0015389B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（</w:t>
      </w:r>
      <w:r w:rsidR="00E831F3" w:rsidRPr="0015389B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三</w:t>
      </w:r>
      <w:r w:rsidRPr="0015389B">
        <w:rPr>
          <w:rFonts w:ascii="宋体" w:hAnsi="宋体" w:cs="Times New Roman" w:hint="eastAsia"/>
          <w:b/>
          <w:color w:val="000000"/>
          <w:kern w:val="0"/>
          <w:sz w:val="24"/>
          <w:szCs w:val="24"/>
        </w:rPr>
        <w:t>）互动问答交流</w:t>
      </w:r>
      <w:bookmarkStart w:id="0" w:name="_Hlk196598722"/>
    </w:p>
    <w:p w14:paraId="2B744191" w14:textId="17426460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1、</w:t>
      </w:r>
      <w:r w:rsidR="003F362C" w:rsidRPr="003F362C">
        <w:rPr>
          <w:rFonts w:ascii="宋体" w:hAnsi="宋体" w:hint="eastAsia"/>
          <w:b/>
          <w:sz w:val="24"/>
        </w:rPr>
        <w:t>今年双十一目前进展如何？公司在淡旺季的资源分配策略是怎样的？各品牌表现如何？</w:t>
      </w:r>
    </w:p>
    <w:p w14:paraId="366580E0" w14:textId="77777777" w:rsidR="00CA485C" w:rsidRPr="00CA485C" w:rsidRDefault="00C07066" w:rsidP="00CA485C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CA485C" w:rsidRPr="00CA485C">
        <w:rPr>
          <w:rFonts w:ascii="宋体" w:hAnsi="宋体" w:hint="eastAsia"/>
          <w:sz w:val="24"/>
        </w:rPr>
        <w:t>今年双十一前一阶段，公司核心产品和多个品牌取得了积极反馈。根据平台公开的开门红阶段数据，主品牌珀莱雅连续四年位居天猫美妆双十一开门红首日成交榜第一；红宝石面霜4.0预售期销量突破百万瓶，蕴白系列首批预售商品快速售罄。Off&amp;Relax位居天猫个护双十一开门红成交进度排行榜第二；原色波塔品牌染眉膏、眼线胶笔分别位居天猫平台对应类目第一。花知晓、惊时等品牌也取得了积极的销售反馈，公司多品类、多品牌布局持续推进。</w:t>
      </w:r>
    </w:p>
    <w:p w14:paraId="6F0DD662" w14:textId="77777777" w:rsidR="00CA485C" w:rsidRPr="00CA485C" w:rsidRDefault="00CA485C" w:rsidP="00CA485C">
      <w:pPr>
        <w:spacing w:line="360" w:lineRule="auto"/>
        <w:ind w:firstLine="480"/>
        <w:rPr>
          <w:rFonts w:ascii="宋体" w:hAnsi="宋体"/>
          <w:sz w:val="24"/>
        </w:rPr>
      </w:pPr>
      <w:r w:rsidRPr="00CA485C">
        <w:rPr>
          <w:rFonts w:ascii="宋体" w:hAnsi="宋体" w:hint="eastAsia"/>
          <w:sz w:val="24"/>
        </w:rPr>
        <w:t>关于淡旺季资源分配，公司根据不同品牌的上新节点和平台活动安排动态调整节奏，重点做好前期推广与销售转化的衔接，综合销售、复购和投入产出情况配置资源，在把握旺季机会的同时推动产品和品牌的长期积累。</w:t>
      </w:r>
    </w:p>
    <w:p w14:paraId="06C6E54C" w14:textId="1EFBD875" w:rsidR="00C07066" w:rsidRPr="00CA485C" w:rsidRDefault="00CA485C" w:rsidP="00CA485C">
      <w:pPr>
        <w:spacing w:line="360" w:lineRule="auto"/>
        <w:ind w:firstLine="480"/>
        <w:rPr>
          <w:rFonts w:ascii="宋体" w:hAnsi="宋体"/>
          <w:szCs w:val="21"/>
        </w:rPr>
      </w:pPr>
      <w:r w:rsidRPr="00CA485C">
        <w:rPr>
          <w:rFonts w:ascii="宋体" w:hAnsi="宋体" w:hint="eastAsia"/>
          <w:szCs w:val="21"/>
        </w:rPr>
        <w:t>（排名及销售数据为相关平台双十一开门红阶段统计，具体统计期间、范围及口径以平台发布为准）</w:t>
      </w:r>
    </w:p>
    <w:p w14:paraId="3EABB34F" w14:textId="77777777" w:rsidR="00CA485C" w:rsidRPr="00C07066" w:rsidRDefault="00CA485C" w:rsidP="00CA485C">
      <w:pPr>
        <w:spacing w:line="360" w:lineRule="auto"/>
        <w:ind w:firstLine="480"/>
        <w:rPr>
          <w:rFonts w:ascii="宋体" w:hAnsi="宋体"/>
          <w:sz w:val="24"/>
        </w:rPr>
      </w:pPr>
    </w:p>
    <w:p w14:paraId="06D8CA10" w14:textId="37870322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2、</w:t>
      </w:r>
      <w:r w:rsidR="0003298F" w:rsidRPr="0003298F">
        <w:rPr>
          <w:rFonts w:ascii="宋体" w:hAnsi="宋体" w:hint="eastAsia"/>
          <w:b/>
          <w:sz w:val="24"/>
        </w:rPr>
        <w:t>今年双十一直播间蕴白和红宝石面霜很快售罄，主要得益于什么？供货量的安排是出于什么考虑？</w:t>
      </w:r>
    </w:p>
    <w:p w14:paraId="0BDFE4ED" w14:textId="77777777" w:rsidR="00180163" w:rsidRPr="00180163" w:rsidRDefault="00C07066" w:rsidP="00180163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180163" w:rsidRPr="00180163">
        <w:rPr>
          <w:rFonts w:ascii="宋体" w:hAnsi="宋体" w:hint="eastAsia"/>
          <w:sz w:val="24"/>
        </w:rPr>
        <w:t>今年双十一首批预售的积极表现是产品升级、前期消费者沟通、渠道配合和各方共同协作的结果。产品方面，红宝石面霜4.0围绕双环肽Pro核心成分和使用体验升级；蕴白系列针对熟龄肌美白与抗皱并存的复合需求推出，在今年618的基础上进一步积累消费者认知。推广方面，公司在第三季度提前开展产品科普和内容沟通，帮助消费者了解产品特点，为双十一销售转化提供支持。渠道</w:t>
      </w:r>
      <w:r w:rsidR="00180163" w:rsidRPr="00180163">
        <w:rPr>
          <w:rFonts w:ascii="宋体" w:hAnsi="宋体" w:hint="eastAsia"/>
          <w:sz w:val="24"/>
        </w:rPr>
        <w:lastRenderedPageBreak/>
        <w:t>方面，小红书、抖音等渠道参与前期内容传播，头部达人直播间、各平台线上店铺、自播和会员运营共同承接不同消费者需求。</w:t>
      </w:r>
    </w:p>
    <w:p w14:paraId="2C7B98D0" w14:textId="275E1A43" w:rsidR="003E6407" w:rsidRDefault="00180163" w:rsidP="00180163">
      <w:pPr>
        <w:spacing w:line="360" w:lineRule="auto"/>
        <w:ind w:firstLine="480"/>
        <w:rPr>
          <w:rFonts w:ascii="宋体" w:hAnsi="宋体"/>
          <w:sz w:val="24"/>
        </w:rPr>
      </w:pPr>
      <w:r w:rsidRPr="00180163">
        <w:rPr>
          <w:rFonts w:ascii="宋体" w:hAnsi="宋体" w:hint="eastAsia"/>
          <w:sz w:val="24"/>
        </w:rPr>
        <w:t>供货安排上，红宝石面霜作为经过多年经营积累的核心大单品，备货相对充足；蕴白系列仍处于新品培育和口碑积累阶段，公司结合产品发展阶段和各渠道需求安排供货。目前，公司已结合预售情况安排生产补货，并依托自有供应链体系快速反应、做好后续交付。后续将继续跟踪销售、复购和供应情况，做好补货与渠道配置。</w:t>
      </w:r>
    </w:p>
    <w:p w14:paraId="0BC87668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530F7B9F" w14:textId="6B98FE26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3、</w:t>
      </w:r>
      <w:r w:rsidR="00AA532C" w:rsidRPr="00AA532C">
        <w:rPr>
          <w:rFonts w:ascii="宋体" w:hAnsi="宋体" w:hint="eastAsia"/>
          <w:b/>
          <w:sz w:val="24"/>
        </w:rPr>
        <w:t>这次双十一，市场比较关注价格体系、平台政策的情况，能否介绍一下？</w:t>
      </w:r>
    </w:p>
    <w:p w14:paraId="548308ED" w14:textId="77777777" w:rsidR="00CD7643" w:rsidRPr="00CD7643" w:rsidRDefault="00C07066" w:rsidP="00CD7643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CD7643" w:rsidRPr="00CD7643">
        <w:rPr>
          <w:rFonts w:ascii="宋体" w:hAnsi="宋体" w:hint="eastAsia"/>
          <w:sz w:val="24"/>
        </w:rPr>
        <w:t>公司延续618及以往大促积累的经验，提前与各平台沟通，结合平台活动机制优化促销安排，尽量简化优惠规则，提高消费者对实际优惠的感知。价格策略上，公司兼顾消费者获得感与价格体系的长期稳定，通过产品升级、组合配置和会员服务提升产品价值，并根据新品培育阶段安排适度推广支持。</w:t>
      </w:r>
    </w:p>
    <w:p w14:paraId="1406545D" w14:textId="41FA4A35" w:rsidR="00C07066" w:rsidRDefault="00CD7643" w:rsidP="00CD7643">
      <w:pPr>
        <w:spacing w:line="360" w:lineRule="auto"/>
        <w:ind w:firstLine="480"/>
        <w:rPr>
          <w:rFonts w:ascii="宋体" w:hAnsi="宋体"/>
          <w:sz w:val="24"/>
        </w:rPr>
      </w:pPr>
      <w:r w:rsidRPr="00CD7643">
        <w:rPr>
          <w:rFonts w:ascii="宋体" w:hAnsi="宋体" w:hint="eastAsia"/>
          <w:sz w:val="24"/>
        </w:rPr>
        <w:t>公司会综合评估实际成交价格、赠品及推广投入，重视销售转化与投入效率。长期来看，产品力、品牌力和消费者信任仍是公司持续发展的重要基础。</w:t>
      </w:r>
    </w:p>
    <w:p w14:paraId="787A4832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51DF1FD8" w14:textId="44EADC61" w:rsidR="00C07066" w:rsidRPr="00FD04EF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FD04EF">
        <w:rPr>
          <w:rFonts w:ascii="宋体" w:hAnsi="宋体" w:hint="eastAsia"/>
          <w:b/>
          <w:sz w:val="24"/>
        </w:rPr>
        <w:t>4、</w:t>
      </w:r>
      <w:r w:rsidR="006172DB" w:rsidRPr="00FD04EF">
        <w:rPr>
          <w:rFonts w:ascii="宋体" w:hAnsi="宋体" w:hint="eastAsia"/>
          <w:b/>
          <w:sz w:val="24"/>
        </w:rPr>
        <w:t>今年美妆行业环境有什么变化？未来国货美妆的增长空间主要来自哪里？</w:t>
      </w:r>
    </w:p>
    <w:p w14:paraId="5D42AF4D" w14:textId="77777777" w:rsidR="00C7510C" w:rsidRPr="00FD04EF" w:rsidRDefault="00C07066" w:rsidP="00C7510C">
      <w:pPr>
        <w:spacing w:line="360" w:lineRule="auto"/>
        <w:ind w:firstLine="480"/>
        <w:rPr>
          <w:rFonts w:ascii="宋体" w:hAnsi="宋体"/>
          <w:sz w:val="24"/>
        </w:rPr>
      </w:pPr>
      <w:r w:rsidRPr="00FD04EF">
        <w:rPr>
          <w:rFonts w:ascii="宋体" w:hAnsi="宋体" w:hint="eastAsia"/>
          <w:b/>
          <w:sz w:val="24"/>
        </w:rPr>
        <w:t>答：</w:t>
      </w:r>
      <w:r w:rsidR="00C7510C" w:rsidRPr="00FD04EF">
        <w:rPr>
          <w:rFonts w:ascii="宋体" w:hAnsi="宋体" w:hint="eastAsia"/>
          <w:sz w:val="24"/>
        </w:rPr>
        <w:t>美妆行业市场竞争激烈，品牌在产品、技术、价格、审美、渠道和服务等方面展开竞争。对珀莱雅而言，研发和产品仍是核心的长期投入方向，本土企业对中国消费者需求变化的快速反应也是重要优势，这也是公司不断加强消费者洞察的原因。</w:t>
      </w:r>
    </w:p>
    <w:p w14:paraId="77D573D0" w14:textId="289592B7" w:rsidR="00C07066" w:rsidRDefault="00C7510C" w:rsidP="00C7510C">
      <w:pPr>
        <w:spacing w:line="360" w:lineRule="auto"/>
        <w:ind w:firstLine="480"/>
        <w:rPr>
          <w:rFonts w:ascii="宋体" w:hAnsi="宋体"/>
          <w:sz w:val="24"/>
        </w:rPr>
      </w:pPr>
      <w:r w:rsidRPr="00FD04EF">
        <w:rPr>
          <w:rFonts w:ascii="宋体" w:hAnsi="宋体" w:hint="eastAsia"/>
          <w:sz w:val="24"/>
        </w:rPr>
        <w:t>公司看好中国市场的结构性机会，抗老、专业修护、中高端洗护、彩妆等细分需求持续发展，不同人群和价格带为多品牌布局提供空间。随着中国品牌逐步进入更多海外市场，企业也在探索更广泛的发展机会。我们</w:t>
      </w:r>
      <w:r w:rsidR="00DA493C">
        <w:rPr>
          <w:rFonts w:ascii="宋体" w:hAnsi="宋体" w:hint="eastAsia"/>
          <w:sz w:val="24"/>
        </w:rPr>
        <w:t>认为，</w:t>
      </w:r>
      <w:r w:rsidRPr="00FD04EF">
        <w:rPr>
          <w:rFonts w:ascii="宋体" w:hAnsi="宋体" w:hint="eastAsia"/>
          <w:sz w:val="24"/>
        </w:rPr>
        <w:t>具备产品、研发和运营综合能力的企业，有机会在竞争中进一步提升市场份额。</w:t>
      </w:r>
    </w:p>
    <w:p w14:paraId="14EC6492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52C8E44E" w14:textId="67113B82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5、</w:t>
      </w:r>
      <w:r w:rsidR="00677A15" w:rsidRPr="00677A15">
        <w:rPr>
          <w:rFonts w:ascii="宋体" w:hAnsi="宋体" w:hint="eastAsia"/>
          <w:b/>
          <w:sz w:val="24"/>
        </w:rPr>
        <w:t>花知晓品牌发展空间和盈利能力如何展望？国内和海外分别什么情况？公司有哪些赋能？</w:t>
      </w:r>
    </w:p>
    <w:p w14:paraId="11DFB9FB" w14:textId="7CF5D6CF" w:rsidR="00975DFB" w:rsidRPr="00975DFB" w:rsidRDefault="00C07066" w:rsidP="00975DFB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975DFB" w:rsidRPr="00975DFB">
        <w:rPr>
          <w:rFonts w:ascii="宋体" w:hAnsi="宋体" w:hint="eastAsia"/>
          <w:sz w:val="24"/>
        </w:rPr>
        <w:t>花知晓拥有鲜明的视觉审美、年轻消费者基础和多年海外探索经验。从发展空间来看，国内市场仍有核心品类做深、用户拓展和线下渠道发展等机会；</w:t>
      </w:r>
      <w:r w:rsidR="00975DFB" w:rsidRPr="00975DFB">
        <w:rPr>
          <w:rFonts w:ascii="宋体" w:hAnsi="宋体" w:hint="eastAsia"/>
          <w:sz w:val="24"/>
        </w:rPr>
        <w:lastRenderedPageBreak/>
        <w:t>海外也是重要的发展方向，花知晓已入驻美国Ulta Beauty、英国Boots等海外主流渠道，并将继续在重点市场积累品牌认知和渠道运营经验。</w:t>
      </w:r>
    </w:p>
    <w:p w14:paraId="4EEE9B03" w14:textId="77777777" w:rsidR="00975DFB" w:rsidRPr="00975DFB" w:rsidRDefault="00975DFB" w:rsidP="00975DFB">
      <w:pPr>
        <w:spacing w:line="360" w:lineRule="auto"/>
        <w:ind w:firstLine="480"/>
        <w:rPr>
          <w:rFonts w:ascii="宋体" w:hAnsi="宋体"/>
          <w:sz w:val="24"/>
        </w:rPr>
      </w:pPr>
      <w:r w:rsidRPr="00975DFB">
        <w:rPr>
          <w:rFonts w:ascii="宋体" w:hAnsi="宋体" w:hint="eastAsia"/>
          <w:sz w:val="24"/>
        </w:rPr>
        <w:t>花知晓目前保持较好的同比增长，盈利能力整体较为稳定。后续将结合产品上新、渠道拓展和品牌建设安排投入，并通过供应链及后台协同提升运营效率。</w:t>
      </w:r>
    </w:p>
    <w:p w14:paraId="7FEB53FB" w14:textId="32BDB136" w:rsidR="00C07066" w:rsidRDefault="00975DFB" w:rsidP="00975DFB">
      <w:pPr>
        <w:spacing w:line="360" w:lineRule="auto"/>
        <w:ind w:firstLine="480"/>
        <w:rPr>
          <w:rFonts w:ascii="宋体" w:hAnsi="宋体"/>
          <w:sz w:val="24"/>
        </w:rPr>
      </w:pPr>
      <w:r w:rsidRPr="00975DFB">
        <w:rPr>
          <w:rFonts w:ascii="宋体" w:hAnsi="宋体" w:hint="eastAsia"/>
          <w:sz w:val="24"/>
        </w:rPr>
        <w:t>公司主要参与战略方向、重大决策和资源协调，日常经营由原有团队负责。公司支持集中在供应链、数字化和后台管理等方面，注重保持花知晓的品牌特色和团队活力，支持其产品创新及市场拓展，同时持续完善投后管理。</w:t>
      </w:r>
    </w:p>
    <w:p w14:paraId="26CC5080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0201C79D" w14:textId="16C7928E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6、</w:t>
      </w:r>
      <w:r w:rsidR="00324C69" w:rsidRPr="00324C69">
        <w:rPr>
          <w:rFonts w:ascii="宋体" w:hAnsi="宋体" w:hint="eastAsia"/>
          <w:b/>
          <w:sz w:val="24"/>
        </w:rPr>
        <w:t>Off&amp;Relax在线下和海外渠道的拓展进展如何？公司如何评价这些新渠道的反馈？中长期线下和海外是否可能成为新的重要增长来源？</w:t>
      </w:r>
    </w:p>
    <w:p w14:paraId="2BE64C89" w14:textId="77777777" w:rsidR="00E676BF" w:rsidRPr="00E676BF" w:rsidRDefault="00C07066" w:rsidP="00E676BF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E676BF" w:rsidRPr="00E676BF">
        <w:rPr>
          <w:rFonts w:ascii="宋体" w:hAnsi="宋体" w:hint="eastAsia"/>
          <w:sz w:val="24"/>
        </w:rPr>
        <w:t>Off&amp;Relax过去主要依靠中国线上渠道快速成长，今年在线下和海外两个方向均取得积极反馈。根据双十一前一阶段的平台公开数据，Off&amp;Relax位居天猫个护成交进度榜第二、美护发品牌成交榜第二、快消新品牌成交榜第一，以及抖音头皮护理品牌榜第一。</w:t>
      </w:r>
    </w:p>
    <w:p w14:paraId="3D12ED20" w14:textId="77777777" w:rsidR="00E676BF" w:rsidRPr="00E676BF" w:rsidRDefault="00E676BF" w:rsidP="00E676BF">
      <w:pPr>
        <w:spacing w:line="360" w:lineRule="auto"/>
        <w:ind w:firstLine="480"/>
        <w:rPr>
          <w:rFonts w:ascii="宋体" w:hAnsi="宋体"/>
          <w:sz w:val="24"/>
        </w:rPr>
      </w:pPr>
      <w:r w:rsidRPr="00E676BF">
        <w:rPr>
          <w:rFonts w:ascii="宋体" w:hAnsi="宋体" w:hint="eastAsia"/>
          <w:sz w:val="24"/>
        </w:rPr>
        <w:t>线下方面，Off&amp;Relax已进入丝芙兰、屈臣氏、KKV、话梅、妍丽等美妆渠道，以及山姆会员店、盒马、Ole、CitySuper等零售场景，相关业务保持较快增长。洗护产品除功效外，消费者也关注香味、质地和使用感，线下体验有助于消费者了解Off&amp;Relax的产品特点，同时帮助品牌触达新消费者，丰富人群结构。</w:t>
      </w:r>
    </w:p>
    <w:p w14:paraId="1953763A" w14:textId="1A1FB7CC" w:rsidR="00C07066" w:rsidRDefault="00E676BF" w:rsidP="00E676BF">
      <w:pPr>
        <w:spacing w:line="360" w:lineRule="auto"/>
        <w:ind w:firstLine="480"/>
        <w:rPr>
          <w:rFonts w:ascii="宋体" w:hAnsi="宋体"/>
          <w:sz w:val="24"/>
        </w:rPr>
      </w:pPr>
      <w:r w:rsidRPr="00E676BF">
        <w:rPr>
          <w:rFonts w:ascii="宋体" w:hAnsi="宋体" w:hint="eastAsia"/>
          <w:sz w:val="24"/>
        </w:rPr>
        <w:t>海外方面，Off&amp;Relax已进入日本、东南亚、澳洲和北美等市场，前三季度海外业务保持较快增长。公司将结合不同市场的消费者需求和渠道特点推进业务，持续关注动销、复购及投入效率。中长期希望在线上业务健康发展的同时，逐步培育线下和海外业务，推动品牌收入结构更加多元。</w:t>
      </w:r>
    </w:p>
    <w:p w14:paraId="59D87F07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31EB5EA6" w14:textId="3CADCB08" w:rsidR="00C07066" w:rsidRPr="00C07066" w:rsidRDefault="00C07066" w:rsidP="00C07066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7、</w:t>
      </w:r>
      <w:r w:rsidR="00A8755E" w:rsidRPr="00A8755E">
        <w:rPr>
          <w:rFonts w:ascii="宋体" w:hAnsi="宋体" w:hint="eastAsia"/>
          <w:b/>
          <w:sz w:val="24"/>
        </w:rPr>
        <w:t>珀莱雅主品牌利润率情况如何？分渠道看各平台利润率有何变化？几个子品牌的利润率情况和趋势是怎样的？</w:t>
      </w:r>
    </w:p>
    <w:p w14:paraId="75EE3D43" w14:textId="77777777" w:rsidR="008F29B8" w:rsidRPr="008F29B8" w:rsidRDefault="00C07066" w:rsidP="008F29B8">
      <w:pPr>
        <w:spacing w:line="360" w:lineRule="auto"/>
        <w:ind w:firstLine="480"/>
        <w:rPr>
          <w:rFonts w:ascii="宋体" w:hAnsi="宋体"/>
          <w:sz w:val="24"/>
        </w:rPr>
      </w:pPr>
      <w:r w:rsidRPr="00C07066">
        <w:rPr>
          <w:rFonts w:ascii="宋体" w:hAnsi="宋体" w:hint="eastAsia"/>
          <w:b/>
          <w:sz w:val="24"/>
        </w:rPr>
        <w:t>答：</w:t>
      </w:r>
      <w:r w:rsidR="008F29B8" w:rsidRPr="008F29B8">
        <w:rPr>
          <w:rFonts w:ascii="宋体" w:hAnsi="宋体" w:hint="eastAsia"/>
          <w:sz w:val="24"/>
        </w:rPr>
        <w:t>第三季度公司盈利承压，主要受新品推广、成长品牌投入、渠道结构变化及流量成本上升等因素影响。主品牌珀莱雅仍是公司重要的收入和利润来源，红宝石面霜4.0升级上新的推广投入对当季利润形成压力。从目前新品及双十一反馈看，相关投入为核心大单品迭代和销售转化提供了支持，公司也将持续跟踪投入产出，优化费用效率。</w:t>
      </w:r>
    </w:p>
    <w:p w14:paraId="4FB12861" w14:textId="77777777" w:rsidR="008F29B8" w:rsidRPr="008F29B8" w:rsidRDefault="008F29B8" w:rsidP="008F29B8">
      <w:pPr>
        <w:spacing w:line="360" w:lineRule="auto"/>
        <w:ind w:firstLine="480"/>
        <w:rPr>
          <w:rFonts w:ascii="宋体" w:hAnsi="宋体"/>
          <w:sz w:val="24"/>
        </w:rPr>
      </w:pPr>
      <w:r w:rsidRPr="008F29B8">
        <w:rPr>
          <w:rFonts w:ascii="宋体" w:hAnsi="宋体" w:hint="eastAsia"/>
          <w:sz w:val="24"/>
        </w:rPr>
        <w:lastRenderedPageBreak/>
        <w:t>不同渠道的盈利表现受销售结构、投放组合及活动节奏等因素影响。天猫重点做好会员复购和运营效率提升，抖音持续优化自播和达播及投放效率，京东通过礼赠组合等方式满足不同需求。整体流量成本压力仍然存在，公司将综合销售转化、复购及费用投入情况，动态调整资源配置。</w:t>
      </w:r>
    </w:p>
    <w:p w14:paraId="2D9ACD0A" w14:textId="5A66E096" w:rsidR="00C07066" w:rsidRDefault="008F29B8" w:rsidP="008F29B8">
      <w:pPr>
        <w:spacing w:line="360" w:lineRule="auto"/>
        <w:ind w:firstLine="480"/>
        <w:rPr>
          <w:rFonts w:ascii="宋体" w:hAnsi="宋体"/>
          <w:sz w:val="24"/>
        </w:rPr>
      </w:pPr>
      <w:r w:rsidRPr="008F29B8">
        <w:rPr>
          <w:rFonts w:ascii="宋体" w:hAnsi="宋体" w:hint="eastAsia"/>
          <w:sz w:val="24"/>
        </w:rPr>
        <w:t>子品牌方面，花知晓、Off&amp;Relax、原色波塔等品牌仍在成长阶段，公司结合各品牌发展阶段安排投入，兼顾增长质量和经营效率。彩棠前三季度收入同比降幅较上半年收窄，并更加聚焦运营效率。公司将持续推进成熟品牌提效和成长品牌盈利能力建设。</w:t>
      </w:r>
    </w:p>
    <w:p w14:paraId="2360AB60" w14:textId="77777777" w:rsidR="00C07066" w:rsidRPr="00C07066" w:rsidRDefault="00C07066" w:rsidP="00C07066">
      <w:pPr>
        <w:spacing w:line="360" w:lineRule="auto"/>
        <w:ind w:firstLine="480"/>
        <w:rPr>
          <w:rFonts w:ascii="宋体" w:hAnsi="宋体"/>
          <w:sz w:val="24"/>
        </w:rPr>
      </w:pPr>
    </w:p>
    <w:p w14:paraId="6ACBA09D" w14:textId="3F8F3B46" w:rsidR="00C07066" w:rsidRPr="00B762F6" w:rsidRDefault="00C07066" w:rsidP="00177B7D">
      <w:pPr>
        <w:spacing w:line="360" w:lineRule="auto"/>
        <w:ind w:firstLine="480"/>
        <w:rPr>
          <w:rFonts w:ascii="宋体" w:hAnsi="宋体"/>
          <w:b/>
          <w:sz w:val="24"/>
        </w:rPr>
      </w:pPr>
      <w:r w:rsidRPr="00C07066">
        <w:rPr>
          <w:rFonts w:ascii="宋体" w:hAnsi="宋体" w:hint="eastAsia"/>
          <w:b/>
          <w:sz w:val="24"/>
        </w:rPr>
        <w:t>8、</w:t>
      </w:r>
      <w:r w:rsidR="00177B7D" w:rsidRPr="00177B7D">
        <w:rPr>
          <w:rFonts w:ascii="宋体" w:hAnsi="宋体" w:hint="eastAsia"/>
          <w:b/>
          <w:sz w:val="24"/>
        </w:rPr>
        <w:t>公司外延投资并购的策略是什么？投资毕生之研出于什么考虑？未来是否还有进一步的投资规划？</w:t>
      </w:r>
    </w:p>
    <w:p w14:paraId="5FDE1413" w14:textId="77777777" w:rsidR="00753563" w:rsidRPr="00753563" w:rsidRDefault="00C07066" w:rsidP="00753563">
      <w:pPr>
        <w:spacing w:line="360" w:lineRule="auto"/>
        <w:ind w:firstLine="480"/>
        <w:rPr>
          <w:rFonts w:ascii="宋体" w:hAnsi="宋体"/>
          <w:sz w:val="24"/>
        </w:rPr>
      </w:pPr>
      <w:r w:rsidRPr="00B762F6">
        <w:rPr>
          <w:rFonts w:ascii="宋体" w:hAnsi="宋体" w:hint="eastAsia"/>
          <w:b/>
          <w:sz w:val="24"/>
        </w:rPr>
        <w:t>答：</w:t>
      </w:r>
      <w:r w:rsidR="00753563" w:rsidRPr="00753563">
        <w:rPr>
          <w:rFonts w:ascii="宋体" w:hAnsi="宋体" w:hint="eastAsia"/>
          <w:sz w:val="24"/>
        </w:rPr>
        <w:t>公司坚持以内生增长为基础，通过投资并购完善品牌矩阵、积累长期能力。重点关注与多品牌、多品类及国际化战略相契合的项目，同时重视品牌团队、经营质量、合理估值和长期投资回报。</w:t>
      </w:r>
    </w:p>
    <w:p w14:paraId="65B5111D" w14:textId="77777777" w:rsidR="00753563" w:rsidRPr="00753563" w:rsidRDefault="00753563" w:rsidP="00753563">
      <w:pPr>
        <w:spacing w:line="360" w:lineRule="auto"/>
        <w:ind w:firstLine="480"/>
        <w:rPr>
          <w:rFonts w:ascii="宋体" w:hAnsi="宋体"/>
          <w:sz w:val="24"/>
        </w:rPr>
      </w:pPr>
      <w:r w:rsidRPr="00753563">
        <w:rPr>
          <w:rFonts w:ascii="宋体" w:hAnsi="宋体" w:hint="eastAsia"/>
          <w:sz w:val="24"/>
        </w:rPr>
        <w:t>公司通过全资子公司珀莱雅（海南）投资有限公司持有毕生之研母公司上海科黛生物科技有限公司19%股权。该投资为少数股权投资，不涉及控股及并表，毕生之研继续由创始团队主导独立经营。</w:t>
      </w:r>
    </w:p>
    <w:p w14:paraId="6E5E7B2C" w14:textId="77777777" w:rsidR="00753563" w:rsidRPr="00753563" w:rsidRDefault="00753563" w:rsidP="00753563">
      <w:pPr>
        <w:spacing w:line="360" w:lineRule="auto"/>
        <w:ind w:firstLine="480"/>
        <w:rPr>
          <w:rFonts w:ascii="宋体" w:hAnsi="宋体"/>
          <w:sz w:val="24"/>
        </w:rPr>
      </w:pPr>
      <w:r w:rsidRPr="00753563">
        <w:rPr>
          <w:rFonts w:ascii="宋体" w:hAnsi="宋体" w:hint="eastAsia"/>
          <w:sz w:val="24"/>
        </w:rPr>
        <w:t>投资主要基于三方面考虑：一是认可品牌对产品和科研的长期投入，毕生之研在眼部、唇部护理及屏障修护等细分品类形成了专业化路径；二是认同品牌理念和产品特点，拓宽公司在功效护肤领域的布局；三是通过参股建立合作基础，未来双方可能在研发、供应链等方面探索协同。</w:t>
      </w:r>
    </w:p>
    <w:p w14:paraId="2968987E" w14:textId="0B69876E" w:rsidR="00AA2047" w:rsidRDefault="00753563" w:rsidP="00753563">
      <w:pPr>
        <w:spacing w:line="360" w:lineRule="auto"/>
        <w:ind w:firstLine="480"/>
        <w:rPr>
          <w:rFonts w:ascii="宋体" w:hAnsi="宋体"/>
          <w:sz w:val="24"/>
        </w:rPr>
      </w:pPr>
      <w:r w:rsidRPr="00753563">
        <w:rPr>
          <w:rFonts w:ascii="宋体" w:hAnsi="宋体" w:hint="eastAsia"/>
          <w:sz w:val="24"/>
        </w:rPr>
        <w:t>公司会保持开放心态，审慎寻找有协同价值的投资机会，同时优先做好主品牌经营和已有品牌培育，重视资金使用效率、投资回报及投后管理。</w:t>
      </w:r>
    </w:p>
    <w:p w14:paraId="6A7D3F01" w14:textId="77777777" w:rsidR="00B5173C" w:rsidRPr="005147D0" w:rsidRDefault="00B5173C" w:rsidP="00753563">
      <w:pPr>
        <w:spacing w:line="360" w:lineRule="auto"/>
        <w:ind w:firstLine="480"/>
        <w:rPr>
          <w:rFonts w:ascii="宋体" w:hAnsi="宋体"/>
          <w:sz w:val="24"/>
        </w:rPr>
      </w:pPr>
    </w:p>
    <w:bookmarkEnd w:id="0"/>
    <w:p w14:paraId="7E20E14C" w14:textId="77777777" w:rsidR="002D0C7F" w:rsidRPr="00011553" w:rsidRDefault="00034418" w:rsidP="00CC12C6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32"/>
          <w:szCs w:val="32"/>
        </w:rPr>
        <w:t xml:space="preserve">                             </w:t>
      </w:r>
      <w:r>
        <w:rPr>
          <w:rFonts w:ascii="宋体" w:hAnsi="宋体"/>
          <w:sz w:val="32"/>
          <w:szCs w:val="32"/>
        </w:rPr>
        <w:t xml:space="preserve"> </w:t>
      </w:r>
      <w:r w:rsidRPr="00011553">
        <w:rPr>
          <w:rFonts w:ascii="宋体" w:hAnsi="宋体" w:hint="eastAsia"/>
          <w:sz w:val="24"/>
          <w:szCs w:val="24"/>
        </w:rPr>
        <w:t>珀莱雅化妆品股份有限公司</w:t>
      </w:r>
    </w:p>
    <w:p w14:paraId="70EEC843" w14:textId="442F5C6E" w:rsidR="008A0146" w:rsidRDefault="00034418" w:rsidP="00857B09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011553">
        <w:rPr>
          <w:rFonts w:ascii="宋体" w:hAnsi="宋体" w:hint="eastAsia"/>
          <w:sz w:val="24"/>
          <w:szCs w:val="24"/>
        </w:rPr>
        <w:t xml:space="preserve">                                         二〇二</w:t>
      </w:r>
      <w:r w:rsidR="00E01036" w:rsidRPr="00011553">
        <w:rPr>
          <w:rFonts w:ascii="宋体" w:hAnsi="宋体" w:hint="eastAsia"/>
          <w:sz w:val="24"/>
          <w:szCs w:val="24"/>
        </w:rPr>
        <w:t>六</w:t>
      </w:r>
      <w:r w:rsidRPr="00011553">
        <w:rPr>
          <w:rFonts w:ascii="宋体" w:hAnsi="宋体" w:hint="eastAsia"/>
          <w:sz w:val="24"/>
          <w:szCs w:val="24"/>
        </w:rPr>
        <w:t>年</w:t>
      </w:r>
      <w:r w:rsidR="0083345C" w:rsidRPr="00011553">
        <w:rPr>
          <w:rFonts w:ascii="宋体" w:hAnsi="宋体" w:hint="eastAsia"/>
          <w:sz w:val="24"/>
          <w:szCs w:val="24"/>
        </w:rPr>
        <w:t>十</w:t>
      </w:r>
      <w:r w:rsidRPr="00011553">
        <w:rPr>
          <w:rFonts w:ascii="宋体" w:hAnsi="宋体" w:hint="eastAsia"/>
          <w:sz w:val="24"/>
          <w:szCs w:val="24"/>
        </w:rPr>
        <w:t>月</w:t>
      </w:r>
      <w:r w:rsidR="00E954ED" w:rsidRPr="00011553">
        <w:rPr>
          <w:rFonts w:ascii="宋体" w:hAnsi="宋体" w:hint="eastAsia"/>
          <w:sz w:val="24"/>
          <w:szCs w:val="24"/>
        </w:rPr>
        <w:t>三十一</w:t>
      </w:r>
      <w:r w:rsidRPr="00011553">
        <w:rPr>
          <w:rFonts w:ascii="宋体" w:hAnsi="宋体" w:hint="eastAsia"/>
          <w:sz w:val="24"/>
          <w:szCs w:val="24"/>
        </w:rPr>
        <w:t>日</w:t>
      </w:r>
    </w:p>
    <w:p w14:paraId="5EC9FF65" w14:textId="5DC6EA34" w:rsidR="000D6EB4" w:rsidRDefault="000D6EB4">
      <w:pPr>
        <w:widowControl/>
        <w:jc w:val="left"/>
        <w:rPr>
          <w:rFonts w:ascii="宋体" w:hAnsi="宋体"/>
          <w:sz w:val="24"/>
          <w:szCs w:val="24"/>
        </w:rPr>
      </w:pPr>
    </w:p>
    <w:p w14:paraId="3313AB4D" w14:textId="149F7DB8" w:rsidR="001E5EC8" w:rsidRDefault="001E5EC8">
      <w:pPr>
        <w:widowControl/>
        <w:jc w:val="left"/>
        <w:rPr>
          <w:rFonts w:ascii="宋体" w:hAnsi="宋体"/>
          <w:sz w:val="24"/>
          <w:szCs w:val="24"/>
        </w:rPr>
      </w:pPr>
    </w:p>
    <w:p w14:paraId="45A6C007" w14:textId="2921B19F" w:rsidR="001E5EC8" w:rsidRDefault="001E5EC8">
      <w:pPr>
        <w:widowControl/>
        <w:jc w:val="left"/>
        <w:rPr>
          <w:rFonts w:ascii="宋体" w:hAnsi="宋体"/>
          <w:sz w:val="24"/>
          <w:szCs w:val="24"/>
        </w:rPr>
      </w:pPr>
    </w:p>
    <w:p w14:paraId="0CA7FBE1" w14:textId="2376956C" w:rsidR="001E5EC8" w:rsidRDefault="001E5EC8">
      <w:pPr>
        <w:widowControl/>
        <w:jc w:val="left"/>
        <w:rPr>
          <w:rFonts w:ascii="宋体" w:hAnsi="宋体"/>
          <w:sz w:val="24"/>
          <w:szCs w:val="24"/>
        </w:rPr>
      </w:pPr>
    </w:p>
    <w:p w14:paraId="174F09EF" w14:textId="4E3CC40E" w:rsidR="001E5EC8" w:rsidRDefault="001E5EC8">
      <w:pPr>
        <w:widowControl/>
        <w:jc w:val="left"/>
        <w:rPr>
          <w:rFonts w:ascii="宋体" w:hAnsi="宋体"/>
          <w:sz w:val="24"/>
          <w:szCs w:val="24"/>
        </w:rPr>
      </w:pPr>
    </w:p>
    <w:p w14:paraId="0C3A29B3" w14:textId="77777777" w:rsidR="001E5EC8" w:rsidRDefault="001E5EC8">
      <w:pPr>
        <w:widowControl/>
        <w:jc w:val="left"/>
        <w:rPr>
          <w:rFonts w:ascii="宋体" w:hAnsi="宋体"/>
          <w:sz w:val="24"/>
          <w:szCs w:val="24"/>
        </w:rPr>
      </w:pPr>
    </w:p>
    <w:p w14:paraId="2F80C6C8" w14:textId="6A9A2D75" w:rsidR="009F39E9" w:rsidRPr="00D04E65" w:rsidRDefault="00034418" w:rsidP="00CC12C6">
      <w:pPr>
        <w:spacing w:line="360" w:lineRule="auto"/>
        <w:rPr>
          <w:rFonts w:ascii="宋体" w:hAnsi="宋体"/>
          <w:b/>
          <w:sz w:val="24"/>
          <w:szCs w:val="24"/>
        </w:rPr>
      </w:pPr>
      <w:r w:rsidRPr="00D04E65">
        <w:rPr>
          <w:rFonts w:ascii="宋体" w:hAnsi="宋体" w:hint="eastAsia"/>
          <w:b/>
          <w:sz w:val="24"/>
          <w:szCs w:val="24"/>
        </w:rPr>
        <w:lastRenderedPageBreak/>
        <w:t>附件1</w:t>
      </w:r>
      <w:r w:rsidRPr="00D04E65">
        <w:rPr>
          <w:rFonts w:ascii="宋体" w:hAnsi="宋体"/>
          <w:b/>
          <w:sz w:val="24"/>
          <w:szCs w:val="24"/>
        </w:rPr>
        <w:t>：</w:t>
      </w:r>
      <w:r w:rsidRPr="00D04E65">
        <w:rPr>
          <w:rFonts w:ascii="宋体" w:hAnsi="宋体" w:hint="eastAsia"/>
          <w:b/>
          <w:sz w:val="24"/>
          <w:szCs w:val="24"/>
        </w:rPr>
        <w:t>参会机构</w:t>
      </w:r>
      <w:r w:rsidRPr="00D04E65">
        <w:rPr>
          <w:rFonts w:ascii="宋体" w:hAnsi="宋体"/>
          <w:b/>
          <w:sz w:val="24"/>
          <w:szCs w:val="24"/>
        </w:rPr>
        <w:t>清单</w:t>
      </w:r>
      <w:r w:rsidRPr="00D04E65">
        <w:rPr>
          <w:rFonts w:ascii="宋体" w:hAnsi="宋体" w:hint="eastAsia"/>
          <w:b/>
          <w:sz w:val="24"/>
          <w:szCs w:val="24"/>
        </w:rPr>
        <w:t>（按拼音</w:t>
      </w:r>
      <w:r w:rsidRPr="00D04E65">
        <w:rPr>
          <w:rFonts w:ascii="宋体" w:hAnsi="宋体"/>
          <w:b/>
          <w:sz w:val="24"/>
          <w:szCs w:val="24"/>
        </w:rPr>
        <w:t>字母排序，排名不分先后</w:t>
      </w:r>
      <w:r w:rsidRPr="00D04E65">
        <w:rPr>
          <w:rFonts w:ascii="宋体" w:hAnsi="宋体" w:hint="eastAsia"/>
          <w:b/>
          <w:sz w:val="24"/>
          <w:szCs w:val="24"/>
        </w:rPr>
        <w:t>）</w:t>
      </w:r>
    </w:p>
    <w:tbl>
      <w:tblPr>
        <w:tblStyle w:val="af5"/>
        <w:tblW w:w="8926" w:type="dxa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2290"/>
      </w:tblGrid>
      <w:tr w:rsidR="00CA22FC" w:rsidRPr="007242DA" w14:paraId="6592D2D9" w14:textId="77777777" w:rsidTr="00CA22FC">
        <w:tc>
          <w:tcPr>
            <w:tcW w:w="1659" w:type="dxa"/>
          </w:tcPr>
          <w:p w14:paraId="3A48BC4A" w14:textId="51BDFF4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财信证券</w:t>
            </w:r>
          </w:p>
        </w:tc>
        <w:tc>
          <w:tcPr>
            <w:tcW w:w="1659" w:type="dxa"/>
          </w:tcPr>
          <w:p w14:paraId="136C3E60" w14:textId="6424D8C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兴证国际</w:t>
            </w:r>
          </w:p>
        </w:tc>
        <w:tc>
          <w:tcPr>
            <w:tcW w:w="1659" w:type="dxa"/>
          </w:tcPr>
          <w:p w14:paraId="3AA19409" w14:textId="749C2F5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景顺长城</w:t>
            </w:r>
          </w:p>
        </w:tc>
        <w:tc>
          <w:tcPr>
            <w:tcW w:w="1659" w:type="dxa"/>
          </w:tcPr>
          <w:p w14:paraId="63B8E8B8" w14:textId="26D1048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禾升投资</w:t>
            </w:r>
          </w:p>
        </w:tc>
        <w:tc>
          <w:tcPr>
            <w:tcW w:w="2290" w:type="dxa"/>
          </w:tcPr>
          <w:p w14:paraId="47C4D7AD" w14:textId="3BA7ACD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国华兴益资管</w:t>
            </w:r>
          </w:p>
        </w:tc>
      </w:tr>
      <w:tr w:rsidR="00CA22FC" w:rsidRPr="007242DA" w14:paraId="3CED73DA" w14:textId="77777777" w:rsidTr="00CA22FC">
        <w:tc>
          <w:tcPr>
            <w:tcW w:w="1659" w:type="dxa"/>
          </w:tcPr>
          <w:p w14:paraId="4CAFC837" w14:textId="00F6854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财通证券</w:t>
            </w:r>
          </w:p>
        </w:tc>
        <w:tc>
          <w:tcPr>
            <w:tcW w:w="1659" w:type="dxa"/>
          </w:tcPr>
          <w:p w14:paraId="0EA0C9B7" w14:textId="2A9ED9B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野村东方</w:t>
            </w:r>
          </w:p>
        </w:tc>
        <w:tc>
          <w:tcPr>
            <w:tcW w:w="1659" w:type="dxa"/>
          </w:tcPr>
          <w:p w14:paraId="49671BE4" w14:textId="2B126BD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麦格理</w:t>
            </w:r>
          </w:p>
        </w:tc>
        <w:tc>
          <w:tcPr>
            <w:tcW w:w="1659" w:type="dxa"/>
          </w:tcPr>
          <w:p w14:paraId="13A5CC54" w14:textId="7CBFD95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恒复投资</w:t>
            </w:r>
          </w:p>
        </w:tc>
        <w:tc>
          <w:tcPr>
            <w:tcW w:w="2290" w:type="dxa"/>
          </w:tcPr>
          <w:p w14:paraId="5A9C6577" w14:textId="6701CE5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国证资管</w:t>
            </w:r>
          </w:p>
        </w:tc>
      </w:tr>
      <w:tr w:rsidR="00CA22FC" w:rsidRPr="007242DA" w14:paraId="2F1C830F" w14:textId="77777777" w:rsidTr="00CA22FC">
        <w:tc>
          <w:tcPr>
            <w:tcW w:w="1659" w:type="dxa"/>
          </w:tcPr>
          <w:p w14:paraId="7C824211" w14:textId="0C64E49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东北证券</w:t>
            </w:r>
          </w:p>
        </w:tc>
        <w:tc>
          <w:tcPr>
            <w:tcW w:w="1659" w:type="dxa"/>
          </w:tcPr>
          <w:p w14:paraId="2C2D7825" w14:textId="4B55196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长城证券</w:t>
            </w:r>
          </w:p>
        </w:tc>
        <w:tc>
          <w:tcPr>
            <w:tcW w:w="1659" w:type="dxa"/>
          </w:tcPr>
          <w:p w14:paraId="6766E18E" w14:textId="1ABC30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摩根士丹利</w:t>
            </w:r>
          </w:p>
        </w:tc>
        <w:tc>
          <w:tcPr>
            <w:tcW w:w="1659" w:type="dxa"/>
          </w:tcPr>
          <w:p w14:paraId="70E7F4AD" w14:textId="4096CAE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金光紫金</w:t>
            </w:r>
          </w:p>
        </w:tc>
        <w:tc>
          <w:tcPr>
            <w:tcW w:w="2290" w:type="dxa"/>
          </w:tcPr>
          <w:p w14:paraId="0DA286DD" w14:textId="73F3B9B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恒穗资管</w:t>
            </w:r>
          </w:p>
        </w:tc>
      </w:tr>
      <w:tr w:rsidR="00CA22FC" w:rsidRPr="007242DA" w14:paraId="4ADCB32E" w14:textId="77777777" w:rsidTr="00CA22FC">
        <w:tc>
          <w:tcPr>
            <w:tcW w:w="1659" w:type="dxa"/>
          </w:tcPr>
          <w:p w14:paraId="73DCA7D2" w14:textId="15F21FC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东方财富</w:t>
            </w:r>
          </w:p>
        </w:tc>
        <w:tc>
          <w:tcPr>
            <w:tcW w:w="1659" w:type="dxa"/>
          </w:tcPr>
          <w:p w14:paraId="731F072A" w14:textId="6828969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长江证券</w:t>
            </w:r>
          </w:p>
        </w:tc>
        <w:tc>
          <w:tcPr>
            <w:tcW w:w="1659" w:type="dxa"/>
          </w:tcPr>
          <w:p w14:paraId="0862DB69" w14:textId="78261B7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南方基金</w:t>
            </w:r>
          </w:p>
        </w:tc>
        <w:tc>
          <w:tcPr>
            <w:tcW w:w="1659" w:type="dxa"/>
          </w:tcPr>
          <w:p w14:paraId="5387F614" w14:textId="68F85A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金仕达投资</w:t>
            </w:r>
          </w:p>
        </w:tc>
        <w:tc>
          <w:tcPr>
            <w:tcW w:w="2290" w:type="dxa"/>
          </w:tcPr>
          <w:p w14:paraId="21F83A2E" w14:textId="1AAE280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红思客资管</w:t>
            </w:r>
          </w:p>
        </w:tc>
      </w:tr>
      <w:tr w:rsidR="00CA22FC" w:rsidRPr="007242DA" w14:paraId="2250B979" w14:textId="77777777" w:rsidTr="00CA22FC">
        <w:tc>
          <w:tcPr>
            <w:tcW w:w="1659" w:type="dxa"/>
          </w:tcPr>
          <w:p w14:paraId="0FD2B598" w14:textId="351005E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东方证券</w:t>
            </w:r>
          </w:p>
        </w:tc>
        <w:tc>
          <w:tcPr>
            <w:tcW w:w="1659" w:type="dxa"/>
          </w:tcPr>
          <w:p w14:paraId="218D3F71" w14:textId="264344E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招商证券</w:t>
            </w:r>
          </w:p>
        </w:tc>
        <w:tc>
          <w:tcPr>
            <w:tcW w:w="1659" w:type="dxa"/>
          </w:tcPr>
          <w:p w14:paraId="42C7A6DF" w14:textId="7DB7250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农银汇理</w:t>
            </w:r>
          </w:p>
        </w:tc>
        <w:tc>
          <w:tcPr>
            <w:tcW w:w="1659" w:type="dxa"/>
          </w:tcPr>
          <w:p w14:paraId="0059842B" w14:textId="7613CEC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金投集团</w:t>
            </w:r>
          </w:p>
        </w:tc>
        <w:tc>
          <w:tcPr>
            <w:tcW w:w="2290" w:type="dxa"/>
          </w:tcPr>
          <w:p w14:paraId="05302038" w14:textId="70F0E80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华夏久盈</w:t>
            </w:r>
          </w:p>
        </w:tc>
      </w:tr>
      <w:tr w:rsidR="00CA22FC" w:rsidRPr="007242DA" w14:paraId="25A5A340" w14:textId="77777777" w:rsidTr="00CA22FC">
        <w:tc>
          <w:tcPr>
            <w:tcW w:w="1659" w:type="dxa"/>
          </w:tcPr>
          <w:p w14:paraId="0DE8107E" w14:textId="42C0612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东吴证券</w:t>
            </w:r>
          </w:p>
        </w:tc>
        <w:tc>
          <w:tcPr>
            <w:tcW w:w="1659" w:type="dxa"/>
          </w:tcPr>
          <w:p w14:paraId="1ACD618B" w14:textId="6502743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招银国际</w:t>
            </w:r>
          </w:p>
        </w:tc>
        <w:tc>
          <w:tcPr>
            <w:tcW w:w="1659" w:type="dxa"/>
          </w:tcPr>
          <w:p w14:paraId="5423D053" w14:textId="2A313ED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诺安基金</w:t>
            </w:r>
          </w:p>
        </w:tc>
        <w:tc>
          <w:tcPr>
            <w:tcW w:w="1659" w:type="dxa"/>
          </w:tcPr>
          <w:p w14:paraId="7CFBD288" w14:textId="3E43B3C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君茂投资</w:t>
            </w:r>
          </w:p>
        </w:tc>
        <w:tc>
          <w:tcPr>
            <w:tcW w:w="2290" w:type="dxa"/>
          </w:tcPr>
          <w:p w14:paraId="63C8B3C6" w14:textId="46551A6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建信保险资管</w:t>
            </w:r>
          </w:p>
        </w:tc>
      </w:tr>
      <w:tr w:rsidR="00CA22FC" w:rsidRPr="007242DA" w14:paraId="360805D2" w14:textId="77777777" w:rsidTr="00CA22FC">
        <w:tc>
          <w:tcPr>
            <w:tcW w:w="1659" w:type="dxa"/>
          </w:tcPr>
          <w:p w14:paraId="5E748C70" w14:textId="695CD82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东兴证券</w:t>
            </w:r>
          </w:p>
        </w:tc>
        <w:tc>
          <w:tcPr>
            <w:tcW w:w="1659" w:type="dxa"/>
          </w:tcPr>
          <w:p w14:paraId="383C9BC0" w14:textId="49E1FED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浙商证券</w:t>
            </w:r>
          </w:p>
        </w:tc>
        <w:tc>
          <w:tcPr>
            <w:tcW w:w="1659" w:type="dxa"/>
          </w:tcPr>
          <w:p w14:paraId="082FE048" w14:textId="7DF949E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平安基金</w:t>
            </w:r>
          </w:p>
        </w:tc>
        <w:tc>
          <w:tcPr>
            <w:tcW w:w="1659" w:type="dxa"/>
          </w:tcPr>
          <w:p w14:paraId="2FBBE13B" w14:textId="5F9502A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君翼博星</w:t>
            </w:r>
          </w:p>
        </w:tc>
        <w:tc>
          <w:tcPr>
            <w:tcW w:w="2290" w:type="dxa"/>
          </w:tcPr>
          <w:p w14:paraId="55BC5B51" w14:textId="7294861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理成资管</w:t>
            </w:r>
          </w:p>
        </w:tc>
      </w:tr>
      <w:tr w:rsidR="00CA22FC" w:rsidRPr="007242DA" w14:paraId="363B3DCE" w14:textId="77777777" w:rsidTr="00CA22FC">
        <w:tc>
          <w:tcPr>
            <w:tcW w:w="1659" w:type="dxa"/>
          </w:tcPr>
          <w:p w14:paraId="6CD4297F" w14:textId="0A2C829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法巴证券</w:t>
            </w:r>
          </w:p>
        </w:tc>
        <w:tc>
          <w:tcPr>
            <w:tcW w:w="1659" w:type="dxa"/>
          </w:tcPr>
          <w:p w14:paraId="2248CFAB" w14:textId="46E8A84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中国银河</w:t>
            </w:r>
          </w:p>
        </w:tc>
        <w:tc>
          <w:tcPr>
            <w:tcW w:w="1659" w:type="dxa"/>
          </w:tcPr>
          <w:p w14:paraId="5E53A790" w14:textId="668D4F5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浦胜基金</w:t>
            </w:r>
          </w:p>
        </w:tc>
        <w:tc>
          <w:tcPr>
            <w:tcW w:w="1659" w:type="dxa"/>
          </w:tcPr>
          <w:p w14:paraId="4A50345A" w14:textId="56298D6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鲲鹏恒隆投资</w:t>
            </w:r>
          </w:p>
        </w:tc>
        <w:tc>
          <w:tcPr>
            <w:tcW w:w="2290" w:type="dxa"/>
          </w:tcPr>
          <w:p w14:paraId="01F52FE6" w14:textId="132194B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名禹资管</w:t>
            </w:r>
          </w:p>
        </w:tc>
      </w:tr>
      <w:tr w:rsidR="00CA22FC" w:rsidRPr="007242DA" w14:paraId="35CE9CFF" w14:textId="77777777" w:rsidTr="00CA22FC">
        <w:tc>
          <w:tcPr>
            <w:tcW w:w="1659" w:type="dxa"/>
          </w:tcPr>
          <w:p w14:paraId="19BEEAF9" w14:textId="1BCB262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方正证券</w:t>
            </w:r>
          </w:p>
        </w:tc>
        <w:tc>
          <w:tcPr>
            <w:tcW w:w="1659" w:type="dxa"/>
          </w:tcPr>
          <w:p w14:paraId="4C49027C" w14:textId="0A53C99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中金公司</w:t>
            </w:r>
          </w:p>
        </w:tc>
        <w:tc>
          <w:tcPr>
            <w:tcW w:w="1659" w:type="dxa"/>
          </w:tcPr>
          <w:p w14:paraId="27F13972" w14:textId="4B6A534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浦银安信</w:t>
            </w:r>
          </w:p>
        </w:tc>
        <w:tc>
          <w:tcPr>
            <w:tcW w:w="1659" w:type="dxa"/>
          </w:tcPr>
          <w:p w14:paraId="6C35A18E" w14:textId="490A341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利檀投资</w:t>
            </w:r>
          </w:p>
        </w:tc>
        <w:tc>
          <w:tcPr>
            <w:tcW w:w="2290" w:type="dxa"/>
          </w:tcPr>
          <w:p w14:paraId="6083A7F0" w14:textId="277E54D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瑞银资管</w:t>
            </w:r>
          </w:p>
        </w:tc>
      </w:tr>
      <w:tr w:rsidR="00CA22FC" w:rsidRPr="007242DA" w14:paraId="4112F8C3" w14:textId="77777777" w:rsidTr="00CA22FC">
        <w:tc>
          <w:tcPr>
            <w:tcW w:w="1659" w:type="dxa"/>
          </w:tcPr>
          <w:p w14:paraId="5269B150" w14:textId="5B847A7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光大证券</w:t>
            </w:r>
          </w:p>
        </w:tc>
        <w:tc>
          <w:tcPr>
            <w:tcW w:w="1659" w:type="dxa"/>
          </w:tcPr>
          <w:p w14:paraId="3BC41943" w14:textId="348A86B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中泰证券</w:t>
            </w:r>
          </w:p>
        </w:tc>
        <w:tc>
          <w:tcPr>
            <w:tcW w:w="1659" w:type="dxa"/>
          </w:tcPr>
          <w:p w14:paraId="6D09F8F4" w14:textId="415DF71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奇迹源泉基金</w:t>
            </w:r>
          </w:p>
        </w:tc>
        <w:tc>
          <w:tcPr>
            <w:tcW w:w="1659" w:type="dxa"/>
          </w:tcPr>
          <w:p w14:paraId="32A08BC6" w14:textId="4CDBF49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米牛投资</w:t>
            </w:r>
          </w:p>
        </w:tc>
        <w:tc>
          <w:tcPr>
            <w:tcW w:w="2290" w:type="dxa"/>
          </w:tcPr>
          <w:p w14:paraId="541EEA65" w14:textId="2D42D4D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同德磐石资管</w:t>
            </w:r>
          </w:p>
        </w:tc>
      </w:tr>
      <w:tr w:rsidR="00CA22FC" w:rsidRPr="007242DA" w14:paraId="0CE697A3" w14:textId="77777777" w:rsidTr="00CA22FC">
        <w:tc>
          <w:tcPr>
            <w:tcW w:w="1659" w:type="dxa"/>
          </w:tcPr>
          <w:p w14:paraId="0FDE230A" w14:textId="045C0E1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广发证券</w:t>
            </w:r>
          </w:p>
        </w:tc>
        <w:tc>
          <w:tcPr>
            <w:tcW w:w="1659" w:type="dxa"/>
          </w:tcPr>
          <w:p w14:paraId="57F2F413" w14:textId="77EB23D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中信建投</w:t>
            </w:r>
          </w:p>
        </w:tc>
        <w:tc>
          <w:tcPr>
            <w:tcW w:w="1659" w:type="dxa"/>
          </w:tcPr>
          <w:p w14:paraId="1E8A54A5" w14:textId="12CB387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勤辰基金</w:t>
            </w:r>
          </w:p>
        </w:tc>
        <w:tc>
          <w:tcPr>
            <w:tcW w:w="1659" w:type="dxa"/>
          </w:tcPr>
          <w:p w14:paraId="3BDE0C51" w14:textId="1940FD3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明汯投资</w:t>
            </w:r>
          </w:p>
        </w:tc>
        <w:tc>
          <w:tcPr>
            <w:tcW w:w="2290" w:type="dxa"/>
          </w:tcPr>
          <w:p w14:paraId="508B591D" w14:textId="6D3F5A0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西安瀑布资管</w:t>
            </w:r>
          </w:p>
        </w:tc>
      </w:tr>
      <w:tr w:rsidR="00CA22FC" w:rsidRPr="007242DA" w14:paraId="693D9A6F" w14:textId="77777777" w:rsidTr="00CA22FC">
        <w:tc>
          <w:tcPr>
            <w:tcW w:w="1659" w:type="dxa"/>
          </w:tcPr>
          <w:p w14:paraId="0554037D" w14:textId="5A9450E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国海证券</w:t>
            </w:r>
          </w:p>
        </w:tc>
        <w:tc>
          <w:tcPr>
            <w:tcW w:w="1659" w:type="dxa"/>
          </w:tcPr>
          <w:p w14:paraId="03167987" w14:textId="326ECFE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中信证券</w:t>
            </w:r>
          </w:p>
        </w:tc>
        <w:tc>
          <w:tcPr>
            <w:tcW w:w="1659" w:type="dxa"/>
          </w:tcPr>
          <w:p w14:paraId="1040DC7B" w14:textId="602BDF9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泉果基金</w:t>
            </w:r>
          </w:p>
        </w:tc>
        <w:tc>
          <w:tcPr>
            <w:tcW w:w="1659" w:type="dxa"/>
          </w:tcPr>
          <w:p w14:paraId="23570326" w14:textId="0E2E511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铭朗投资</w:t>
            </w:r>
          </w:p>
        </w:tc>
        <w:tc>
          <w:tcPr>
            <w:tcW w:w="2290" w:type="dxa"/>
          </w:tcPr>
          <w:p w14:paraId="5C209694" w14:textId="21E8DA8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汐泰资管</w:t>
            </w:r>
          </w:p>
        </w:tc>
      </w:tr>
      <w:tr w:rsidR="00CA22FC" w:rsidRPr="007242DA" w14:paraId="08C4BF45" w14:textId="77777777" w:rsidTr="00CA22FC">
        <w:tc>
          <w:tcPr>
            <w:tcW w:w="1659" w:type="dxa"/>
          </w:tcPr>
          <w:p w14:paraId="7B5A7906" w14:textId="06F1A17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国金证券</w:t>
            </w:r>
          </w:p>
        </w:tc>
        <w:tc>
          <w:tcPr>
            <w:tcW w:w="1659" w:type="dxa"/>
          </w:tcPr>
          <w:p w14:paraId="58E1E02D" w14:textId="7D13853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中银国际</w:t>
            </w:r>
          </w:p>
        </w:tc>
        <w:tc>
          <w:tcPr>
            <w:tcW w:w="1659" w:type="dxa"/>
          </w:tcPr>
          <w:p w14:paraId="6C620812" w14:textId="70E98C1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润达基金</w:t>
            </w:r>
          </w:p>
        </w:tc>
        <w:tc>
          <w:tcPr>
            <w:tcW w:w="1659" w:type="dxa"/>
          </w:tcPr>
          <w:p w14:paraId="07DC7FB2" w14:textId="4AAFCF0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磐稳投资</w:t>
            </w:r>
          </w:p>
        </w:tc>
        <w:tc>
          <w:tcPr>
            <w:tcW w:w="2290" w:type="dxa"/>
          </w:tcPr>
          <w:p w14:paraId="311B8B88" w14:textId="55A631C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耶诺资管</w:t>
            </w:r>
          </w:p>
        </w:tc>
      </w:tr>
      <w:tr w:rsidR="00CA22FC" w:rsidRPr="007242DA" w14:paraId="0EF7CF2F" w14:textId="77777777" w:rsidTr="00CA22FC">
        <w:tc>
          <w:tcPr>
            <w:tcW w:w="1659" w:type="dxa"/>
          </w:tcPr>
          <w:p w14:paraId="7EEA6BE4" w14:textId="689989A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国联民生</w:t>
            </w:r>
          </w:p>
        </w:tc>
        <w:tc>
          <w:tcPr>
            <w:tcW w:w="1659" w:type="dxa"/>
          </w:tcPr>
          <w:p w14:paraId="023A0204" w14:textId="63D1AC1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中邮证券</w:t>
            </w:r>
          </w:p>
        </w:tc>
        <w:tc>
          <w:tcPr>
            <w:tcW w:w="1659" w:type="dxa"/>
          </w:tcPr>
          <w:p w14:paraId="066C146B" w14:textId="7DC4AD2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世亨基金</w:t>
            </w:r>
          </w:p>
        </w:tc>
        <w:tc>
          <w:tcPr>
            <w:tcW w:w="1659" w:type="dxa"/>
          </w:tcPr>
          <w:p w14:paraId="7B5812DA" w14:textId="7D346C9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深沃投资</w:t>
            </w:r>
          </w:p>
        </w:tc>
        <w:tc>
          <w:tcPr>
            <w:tcW w:w="2290" w:type="dxa"/>
          </w:tcPr>
          <w:p w14:paraId="7CD83F0D" w14:textId="5F37B82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益和源资管</w:t>
            </w:r>
          </w:p>
        </w:tc>
      </w:tr>
      <w:tr w:rsidR="00CA22FC" w:rsidRPr="007242DA" w14:paraId="0318F124" w14:textId="77777777" w:rsidTr="00CA22FC">
        <w:tc>
          <w:tcPr>
            <w:tcW w:w="1659" w:type="dxa"/>
          </w:tcPr>
          <w:p w14:paraId="53D4027C" w14:textId="1ADAA31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国盛证券</w:t>
            </w:r>
          </w:p>
        </w:tc>
        <w:tc>
          <w:tcPr>
            <w:tcW w:w="1659" w:type="dxa"/>
          </w:tcPr>
          <w:p w14:paraId="077022AC" w14:textId="77A0600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安信基金</w:t>
            </w:r>
          </w:p>
        </w:tc>
        <w:tc>
          <w:tcPr>
            <w:tcW w:w="1659" w:type="dxa"/>
          </w:tcPr>
          <w:p w14:paraId="73EEC8DE" w14:textId="5E9188D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沃虎基金</w:t>
            </w:r>
          </w:p>
        </w:tc>
        <w:tc>
          <w:tcPr>
            <w:tcW w:w="1659" w:type="dxa"/>
          </w:tcPr>
          <w:p w14:paraId="2A9CE92E" w14:textId="103ABFD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盛帆投资</w:t>
            </w:r>
          </w:p>
        </w:tc>
        <w:tc>
          <w:tcPr>
            <w:tcW w:w="2290" w:type="dxa"/>
          </w:tcPr>
          <w:p w14:paraId="60AA5F5A" w14:textId="38DDCBD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原点资产</w:t>
            </w:r>
          </w:p>
        </w:tc>
      </w:tr>
      <w:tr w:rsidR="00CA22FC" w:rsidRPr="007242DA" w14:paraId="448585BB" w14:textId="77777777" w:rsidTr="00CA22FC">
        <w:tc>
          <w:tcPr>
            <w:tcW w:w="1659" w:type="dxa"/>
          </w:tcPr>
          <w:p w14:paraId="6EE7A5B4" w14:textId="6542C67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国泰海通</w:t>
            </w:r>
          </w:p>
        </w:tc>
        <w:tc>
          <w:tcPr>
            <w:tcW w:w="1659" w:type="dxa"/>
          </w:tcPr>
          <w:p w14:paraId="47CCCA00" w14:textId="2FE17D7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安本基金</w:t>
            </w:r>
          </w:p>
        </w:tc>
        <w:tc>
          <w:tcPr>
            <w:tcW w:w="1659" w:type="dxa"/>
          </w:tcPr>
          <w:p w14:paraId="166E4A3A" w14:textId="789775A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鑫垣基金</w:t>
            </w:r>
          </w:p>
        </w:tc>
        <w:tc>
          <w:tcPr>
            <w:tcW w:w="1659" w:type="dxa"/>
          </w:tcPr>
          <w:p w14:paraId="20225FF3" w14:textId="65897AA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盛树投资</w:t>
            </w:r>
          </w:p>
        </w:tc>
        <w:tc>
          <w:tcPr>
            <w:tcW w:w="2290" w:type="dxa"/>
          </w:tcPr>
          <w:p w14:paraId="61C7AEB0" w14:textId="66345E8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招商信诺资管</w:t>
            </w:r>
          </w:p>
        </w:tc>
      </w:tr>
      <w:tr w:rsidR="00CA22FC" w:rsidRPr="007242DA" w14:paraId="4CCF8FEF" w14:textId="77777777" w:rsidTr="00CA22FC">
        <w:tc>
          <w:tcPr>
            <w:tcW w:w="1659" w:type="dxa"/>
          </w:tcPr>
          <w:p w14:paraId="51683112" w14:textId="74F04D5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国信证券</w:t>
            </w:r>
          </w:p>
        </w:tc>
        <w:tc>
          <w:tcPr>
            <w:tcW w:w="1659" w:type="dxa"/>
          </w:tcPr>
          <w:p w14:paraId="252F6D16" w14:textId="021AF11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北京深高基金</w:t>
            </w:r>
          </w:p>
        </w:tc>
        <w:tc>
          <w:tcPr>
            <w:tcW w:w="1659" w:type="dxa"/>
          </w:tcPr>
          <w:p w14:paraId="2778ADE6" w14:textId="5E9F612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信达澳亚</w:t>
            </w:r>
          </w:p>
        </w:tc>
        <w:tc>
          <w:tcPr>
            <w:tcW w:w="1659" w:type="dxa"/>
          </w:tcPr>
          <w:p w14:paraId="5BB42047" w14:textId="235F340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施罗德投资</w:t>
            </w:r>
          </w:p>
        </w:tc>
        <w:tc>
          <w:tcPr>
            <w:tcW w:w="2290" w:type="dxa"/>
          </w:tcPr>
          <w:p w14:paraId="284727D3" w14:textId="165B714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中欧瑞博资管</w:t>
            </w:r>
          </w:p>
        </w:tc>
      </w:tr>
      <w:tr w:rsidR="00CA22FC" w:rsidRPr="007242DA" w14:paraId="2B84E121" w14:textId="77777777" w:rsidTr="00CA22FC">
        <w:tc>
          <w:tcPr>
            <w:tcW w:w="1659" w:type="dxa"/>
          </w:tcPr>
          <w:p w14:paraId="51D1AC33" w14:textId="41D535B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国元证券</w:t>
            </w:r>
          </w:p>
        </w:tc>
        <w:tc>
          <w:tcPr>
            <w:tcW w:w="1659" w:type="dxa"/>
          </w:tcPr>
          <w:p w14:paraId="73C7FB56" w14:textId="4D161D0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博时基金</w:t>
            </w:r>
          </w:p>
        </w:tc>
        <w:tc>
          <w:tcPr>
            <w:tcW w:w="1659" w:type="dxa"/>
          </w:tcPr>
          <w:p w14:paraId="5A021823" w14:textId="6464FDD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兴银基金</w:t>
            </w:r>
          </w:p>
        </w:tc>
        <w:tc>
          <w:tcPr>
            <w:tcW w:w="1659" w:type="dxa"/>
          </w:tcPr>
          <w:p w14:paraId="1D64E756" w14:textId="116A3E6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思晔投资</w:t>
            </w:r>
          </w:p>
        </w:tc>
        <w:tc>
          <w:tcPr>
            <w:tcW w:w="2290" w:type="dxa"/>
          </w:tcPr>
          <w:p w14:paraId="430B81F1" w14:textId="33E9ACF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富瑞金融</w:t>
            </w:r>
          </w:p>
        </w:tc>
      </w:tr>
      <w:tr w:rsidR="00CA22FC" w:rsidRPr="007242DA" w14:paraId="1C18A045" w14:textId="77777777" w:rsidTr="00CA22FC">
        <w:tc>
          <w:tcPr>
            <w:tcW w:w="1659" w:type="dxa"/>
          </w:tcPr>
          <w:p w14:paraId="23BD7C04" w14:textId="2B7A7F3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华安证券</w:t>
            </w:r>
          </w:p>
        </w:tc>
        <w:tc>
          <w:tcPr>
            <w:tcW w:w="1659" w:type="dxa"/>
          </w:tcPr>
          <w:p w14:paraId="374B74CE" w14:textId="269D89F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道朴基金</w:t>
            </w:r>
          </w:p>
        </w:tc>
        <w:tc>
          <w:tcPr>
            <w:tcW w:w="1659" w:type="dxa"/>
          </w:tcPr>
          <w:p w14:paraId="64CCC406" w14:textId="04C2F42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轩瑞基金</w:t>
            </w:r>
          </w:p>
        </w:tc>
        <w:tc>
          <w:tcPr>
            <w:tcW w:w="1659" w:type="dxa"/>
          </w:tcPr>
          <w:p w14:paraId="1E88F512" w14:textId="461DDFE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文投万国</w:t>
            </w:r>
          </w:p>
        </w:tc>
        <w:tc>
          <w:tcPr>
            <w:tcW w:w="2290" w:type="dxa"/>
          </w:tcPr>
          <w:p w14:paraId="072E73AE" w14:textId="03226E7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建信理财</w:t>
            </w:r>
          </w:p>
        </w:tc>
      </w:tr>
      <w:tr w:rsidR="00CA22FC" w:rsidRPr="007242DA" w14:paraId="7B563C2F" w14:textId="77777777" w:rsidTr="00CA22FC">
        <w:tc>
          <w:tcPr>
            <w:tcW w:w="1659" w:type="dxa"/>
          </w:tcPr>
          <w:p w14:paraId="77C94A89" w14:textId="156FB46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华福证券</w:t>
            </w:r>
          </w:p>
        </w:tc>
        <w:tc>
          <w:tcPr>
            <w:tcW w:w="1659" w:type="dxa"/>
          </w:tcPr>
          <w:p w14:paraId="003D50F3" w14:textId="5AF3A54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东方基金</w:t>
            </w:r>
          </w:p>
        </w:tc>
        <w:tc>
          <w:tcPr>
            <w:tcW w:w="1659" w:type="dxa"/>
          </w:tcPr>
          <w:p w14:paraId="4B573266" w14:textId="5017EEB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羊角基金</w:t>
            </w:r>
          </w:p>
        </w:tc>
        <w:tc>
          <w:tcPr>
            <w:tcW w:w="1659" w:type="dxa"/>
          </w:tcPr>
          <w:p w14:paraId="6B354EC4" w14:textId="412E624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喜世润投</w:t>
            </w:r>
          </w:p>
        </w:tc>
        <w:tc>
          <w:tcPr>
            <w:tcW w:w="2290" w:type="dxa"/>
          </w:tcPr>
          <w:p w14:paraId="771BAA03" w14:textId="2B7D690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美国银行</w:t>
            </w:r>
          </w:p>
        </w:tc>
      </w:tr>
      <w:tr w:rsidR="00CA22FC" w:rsidRPr="007242DA" w14:paraId="40FE550E" w14:textId="77777777" w:rsidTr="00CA22FC">
        <w:tc>
          <w:tcPr>
            <w:tcW w:w="1659" w:type="dxa"/>
          </w:tcPr>
          <w:p w14:paraId="364FC419" w14:textId="7969AA1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华泰证券</w:t>
            </w:r>
          </w:p>
        </w:tc>
        <w:tc>
          <w:tcPr>
            <w:tcW w:w="1659" w:type="dxa"/>
          </w:tcPr>
          <w:p w14:paraId="2D22B1A6" w14:textId="0532271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富国基金</w:t>
            </w:r>
          </w:p>
        </w:tc>
        <w:tc>
          <w:tcPr>
            <w:tcW w:w="1659" w:type="dxa"/>
          </w:tcPr>
          <w:p w14:paraId="2705FA7C" w14:textId="7011EA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易方达</w:t>
            </w:r>
          </w:p>
        </w:tc>
        <w:tc>
          <w:tcPr>
            <w:tcW w:w="1659" w:type="dxa"/>
          </w:tcPr>
          <w:p w14:paraId="2B671DF9" w14:textId="7A577DF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孝信投资</w:t>
            </w:r>
          </w:p>
        </w:tc>
        <w:tc>
          <w:tcPr>
            <w:tcW w:w="2290" w:type="dxa"/>
          </w:tcPr>
          <w:p w14:paraId="2DF59267" w14:textId="09886AD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美林亚太</w:t>
            </w:r>
          </w:p>
        </w:tc>
      </w:tr>
      <w:tr w:rsidR="00CA22FC" w:rsidRPr="007242DA" w14:paraId="0ED71D9B" w14:textId="77777777" w:rsidTr="00CA22FC">
        <w:tc>
          <w:tcPr>
            <w:tcW w:w="1659" w:type="dxa"/>
          </w:tcPr>
          <w:p w14:paraId="7811D98B" w14:textId="65AE1A4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华西证券</w:t>
            </w:r>
          </w:p>
        </w:tc>
        <w:tc>
          <w:tcPr>
            <w:tcW w:w="1659" w:type="dxa"/>
          </w:tcPr>
          <w:p w14:paraId="5FD39312" w14:textId="5177623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工银瑞信基金</w:t>
            </w:r>
          </w:p>
        </w:tc>
        <w:tc>
          <w:tcPr>
            <w:tcW w:w="1659" w:type="dxa"/>
          </w:tcPr>
          <w:p w14:paraId="52BDF0D4" w14:textId="6BFED27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盈怀基金</w:t>
            </w:r>
          </w:p>
        </w:tc>
        <w:tc>
          <w:tcPr>
            <w:tcW w:w="1659" w:type="dxa"/>
          </w:tcPr>
          <w:p w14:paraId="5BCCE64E" w14:textId="29DCB87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兴海荣投资</w:t>
            </w:r>
          </w:p>
        </w:tc>
        <w:tc>
          <w:tcPr>
            <w:tcW w:w="2290" w:type="dxa"/>
          </w:tcPr>
          <w:p w14:paraId="5EAC30C0" w14:textId="4DC504F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星展银行</w:t>
            </w:r>
          </w:p>
        </w:tc>
      </w:tr>
      <w:tr w:rsidR="00CA22FC" w:rsidRPr="007242DA" w14:paraId="311F5A9F" w14:textId="77777777" w:rsidTr="00CA22FC">
        <w:tc>
          <w:tcPr>
            <w:tcW w:w="1659" w:type="dxa"/>
          </w:tcPr>
          <w:p w14:paraId="6D976D57" w14:textId="6333EAC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华源证券</w:t>
            </w:r>
          </w:p>
        </w:tc>
        <w:tc>
          <w:tcPr>
            <w:tcW w:w="1659" w:type="dxa"/>
          </w:tcPr>
          <w:p w14:paraId="654A9EFC" w14:textId="358EB82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国联安基金</w:t>
            </w:r>
          </w:p>
        </w:tc>
        <w:tc>
          <w:tcPr>
            <w:tcW w:w="1659" w:type="dxa"/>
          </w:tcPr>
          <w:p w14:paraId="7AC21777" w14:textId="3F3A840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涌乐基金</w:t>
            </w:r>
          </w:p>
        </w:tc>
        <w:tc>
          <w:tcPr>
            <w:tcW w:w="1659" w:type="dxa"/>
          </w:tcPr>
          <w:p w14:paraId="030B1BFB" w14:textId="42E9048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兴亿投资</w:t>
            </w:r>
          </w:p>
        </w:tc>
        <w:tc>
          <w:tcPr>
            <w:tcW w:w="2290" w:type="dxa"/>
          </w:tcPr>
          <w:p w14:paraId="5C3D2773" w14:textId="005F50B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兴银理财</w:t>
            </w:r>
          </w:p>
        </w:tc>
      </w:tr>
      <w:tr w:rsidR="00CA22FC" w:rsidRPr="007242DA" w14:paraId="7E39698C" w14:textId="77777777" w:rsidTr="00CA22FC">
        <w:tc>
          <w:tcPr>
            <w:tcW w:w="1659" w:type="dxa"/>
          </w:tcPr>
          <w:p w14:paraId="1AE44933" w14:textId="59C33A0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汇丰前海</w:t>
            </w:r>
          </w:p>
        </w:tc>
        <w:tc>
          <w:tcPr>
            <w:tcW w:w="1659" w:type="dxa"/>
          </w:tcPr>
          <w:p w14:paraId="42D8EF49" w14:textId="63A738C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国联基金</w:t>
            </w:r>
          </w:p>
        </w:tc>
        <w:tc>
          <w:tcPr>
            <w:tcW w:w="1659" w:type="dxa"/>
          </w:tcPr>
          <w:p w14:paraId="1760A17B" w14:textId="2139A65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远信基金</w:t>
            </w:r>
          </w:p>
        </w:tc>
        <w:tc>
          <w:tcPr>
            <w:tcW w:w="1659" w:type="dxa"/>
          </w:tcPr>
          <w:p w14:paraId="711FBCFA" w14:textId="3BAE8E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玄卜投资</w:t>
            </w:r>
          </w:p>
        </w:tc>
        <w:tc>
          <w:tcPr>
            <w:tcW w:w="2290" w:type="dxa"/>
          </w:tcPr>
          <w:p w14:paraId="69A1C618" w14:textId="3296EDA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招银理财</w:t>
            </w:r>
          </w:p>
        </w:tc>
      </w:tr>
      <w:tr w:rsidR="00CA22FC" w:rsidRPr="007242DA" w14:paraId="7E7A7780" w14:textId="77777777" w:rsidTr="00CA22FC">
        <w:tc>
          <w:tcPr>
            <w:tcW w:w="1659" w:type="dxa"/>
          </w:tcPr>
          <w:p w14:paraId="7B931019" w14:textId="3195CE9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开源证券</w:t>
            </w:r>
          </w:p>
        </w:tc>
        <w:tc>
          <w:tcPr>
            <w:tcW w:w="1659" w:type="dxa"/>
          </w:tcPr>
          <w:p w14:paraId="53DD932E" w14:textId="63270D6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国融基金</w:t>
            </w:r>
          </w:p>
        </w:tc>
        <w:tc>
          <w:tcPr>
            <w:tcW w:w="1659" w:type="dxa"/>
          </w:tcPr>
          <w:p w14:paraId="76642E8A" w14:textId="6C3A396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长安基金</w:t>
            </w:r>
          </w:p>
        </w:tc>
        <w:tc>
          <w:tcPr>
            <w:tcW w:w="1659" w:type="dxa"/>
          </w:tcPr>
          <w:p w14:paraId="7C5A545F" w14:textId="10B9107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远行投资</w:t>
            </w:r>
          </w:p>
        </w:tc>
        <w:tc>
          <w:tcPr>
            <w:tcW w:w="2290" w:type="dxa"/>
          </w:tcPr>
          <w:p w14:paraId="3063C49D" w14:textId="26B97C6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中航信托</w:t>
            </w:r>
          </w:p>
        </w:tc>
      </w:tr>
      <w:tr w:rsidR="00CA22FC" w:rsidRPr="007242DA" w14:paraId="0C9D0451" w14:textId="77777777" w:rsidTr="00CA22FC">
        <w:tc>
          <w:tcPr>
            <w:tcW w:w="1659" w:type="dxa"/>
          </w:tcPr>
          <w:p w14:paraId="3B4759BE" w14:textId="5B22A17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里昂证券</w:t>
            </w:r>
          </w:p>
        </w:tc>
        <w:tc>
          <w:tcPr>
            <w:tcW w:w="1659" w:type="dxa"/>
          </w:tcPr>
          <w:p w14:paraId="3B4AABC2" w14:textId="34E52BD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国投瑞银基金</w:t>
            </w:r>
          </w:p>
        </w:tc>
        <w:tc>
          <w:tcPr>
            <w:tcW w:w="1659" w:type="dxa"/>
          </w:tcPr>
          <w:p w14:paraId="3AAC143C" w14:textId="56D0B7F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中信保诚基金</w:t>
            </w:r>
          </w:p>
        </w:tc>
        <w:tc>
          <w:tcPr>
            <w:tcW w:w="1659" w:type="dxa"/>
          </w:tcPr>
          <w:p w14:paraId="769104B4" w14:textId="202D7FA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智子投资</w:t>
            </w:r>
          </w:p>
        </w:tc>
        <w:tc>
          <w:tcPr>
            <w:tcW w:w="2290" w:type="dxa"/>
          </w:tcPr>
          <w:p w14:paraId="346E7576" w14:textId="0C87011D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中邮保险资产</w:t>
            </w:r>
          </w:p>
        </w:tc>
      </w:tr>
      <w:tr w:rsidR="00CA22FC" w:rsidRPr="007242DA" w14:paraId="19D1B9E6" w14:textId="77777777" w:rsidTr="00CA22FC">
        <w:tc>
          <w:tcPr>
            <w:tcW w:w="1659" w:type="dxa"/>
          </w:tcPr>
          <w:p w14:paraId="7EBB3FBC" w14:textId="5A981CD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摩根大通</w:t>
            </w:r>
          </w:p>
        </w:tc>
        <w:tc>
          <w:tcPr>
            <w:tcW w:w="1659" w:type="dxa"/>
          </w:tcPr>
          <w:p w14:paraId="708904DB" w14:textId="3242680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海富通基金</w:t>
            </w:r>
          </w:p>
        </w:tc>
        <w:tc>
          <w:tcPr>
            <w:tcW w:w="1659" w:type="dxa"/>
          </w:tcPr>
          <w:p w14:paraId="538C459C" w14:textId="389E0B72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朱雀基金</w:t>
            </w:r>
          </w:p>
        </w:tc>
        <w:tc>
          <w:tcPr>
            <w:tcW w:w="1659" w:type="dxa"/>
          </w:tcPr>
          <w:p w14:paraId="47575BD8" w14:textId="2229D6A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钟港资本</w:t>
            </w:r>
          </w:p>
        </w:tc>
        <w:tc>
          <w:tcPr>
            <w:tcW w:w="2290" w:type="dxa"/>
          </w:tcPr>
          <w:p w14:paraId="7D6B5611" w14:textId="3A1C8E0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Arisaig Partners</w:t>
            </w:r>
          </w:p>
        </w:tc>
      </w:tr>
      <w:tr w:rsidR="00CA22FC" w:rsidRPr="007242DA" w14:paraId="18B4BCA6" w14:textId="77777777" w:rsidTr="00CA22FC">
        <w:tc>
          <w:tcPr>
            <w:tcW w:w="1659" w:type="dxa"/>
          </w:tcPr>
          <w:p w14:paraId="1DD55970" w14:textId="1896D46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浦银国际</w:t>
            </w:r>
          </w:p>
        </w:tc>
        <w:tc>
          <w:tcPr>
            <w:tcW w:w="1659" w:type="dxa"/>
          </w:tcPr>
          <w:p w14:paraId="1CD4EFF6" w14:textId="74814F5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鸿运基金</w:t>
            </w:r>
          </w:p>
        </w:tc>
        <w:tc>
          <w:tcPr>
            <w:tcW w:w="1659" w:type="dxa"/>
          </w:tcPr>
          <w:p w14:paraId="300674C7" w14:textId="1FCDFB0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安联投资</w:t>
            </w:r>
          </w:p>
        </w:tc>
        <w:tc>
          <w:tcPr>
            <w:tcW w:w="1659" w:type="dxa"/>
          </w:tcPr>
          <w:p w14:paraId="02BAC9EB" w14:textId="3C22F79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洲和资本</w:t>
            </w:r>
          </w:p>
        </w:tc>
        <w:tc>
          <w:tcPr>
            <w:tcW w:w="2290" w:type="dxa"/>
          </w:tcPr>
          <w:p w14:paraId="52E0E4C2" w14:textId="2481CF86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Citigroup Global</w:t>
            </w:r>
          </w:p>
        </w:tc>
      </w:tr>
      <w:tr w:rsidR="00CA22FC" w:rsidRPr="007242DA" w14:paraId="2B7CF4D0" w14:textId="77777777" w:rsidTr="00CA22FC">
        <w:tc>
          <w:tcPr>
            <w:tcW w:w="1659" w:type="dxa"/>
          </w:tcPr>
          <w:p w14:paraId="68B5F26F" w14:textId="6D5E14C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lastRenderedPageBreak/>
              <w:t>日兴证券</w:t>
            </w:r>
          </w:p>
        </w:tc>
        <w:tc>
          <w:tcPr>
            <w:tcW w:w="1659" w:type="dxa"/>
          </w:tcPr>
          <w:p w14:paraId="27228D21" w14:textId="230315D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华宝基金</w:t>
            </w:r>
          </w:p>
        </w:tc>
        <w:tc>
          <w:tcPr>
            <w:tcW w:w="1659" w:type="dxa"/>
          </w:tcPr>
          <w:p w14:paraId="738CE7AD" w14:textId="4869512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半夏投资</w:t>
            </w:r>
          </w:p>
        </w:tc>
        <w:tc>
          <w:tcPr>
            <w:tcW w:w="1659" w:type="dxa"/>
          </w:tcPr>
          <w:p w14:paraId="7FA0DCFE" w14:textId="0B5B885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紫金投资</w:t>
            </w:r>
          </w:p>
        </w:tc>
        <w:tc>
          <w:tcPr>
            <w:tcW w:w="2290" w:type="dxa"/>
          </w:tcPr>
          <w:p w14:paraId="594AF3EF" w14:textId="518AEB9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Conning Asia</w:t>
            </w:r>
          </w:p>
        </w:tc>
      </w:tr>
      <w:tr w:rsidR="00CA22FC" w:rsidRPr="007242DA" w14:paraId="17AFE260" w14:textId="77777777" w:rsidTr="00CA22FC">
        <w:tc>
          <w:tcPr>
            <w:tcW w:w="1659" w:type="dxa"/>
          </w:tcPr>
          <w:p w14:paraId="73C892FF" w14:textId="4D5109F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瑞银证券</w:t>
            </w:r>
          </w:p>
        </w:tc>
        <w:tc>
          <w:tcPr>
            <w:tcW w:w="1659" w:type="dxa"/>
          </w:tcPr>
          <w:p w14:paraId="70BC2CC1" w14:textId="597BF1B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汇丰晋信基金</w:t>
            </w:r>
          </w:p>
        </w:tc>
        <w:tc>
          <w:tcPr>
            <w:tcW w:w="1659" w:type="dxa"/>
          </w:tcPr>
          <w:p w14:paraId="7E0DEC82" w14:textId="02F4E3B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榜样投资</w:t>
            </w:r>
          </w:p>
        </w:tc>
        <w:tc>
          <w:tcPr>
            <w:tcW w:w="1659" w:type="dxa"/>
          </w:tcPr>
          <w:p w14:paraId="773735ED" w14:textId="07D1462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柏骏资管</w:t>
            </w:r>
          </w:p>
        </w:tc>
        <w:tc>
          <w:tcPr>
            <w:tcW w:w="2290" w:type="dxa"/>
          </w:tcPr>
          <w:p w14:paraId="1C1CCB4C" w14:textId="027C985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DCP Capital</w:t>
            </w:r>
          </w:p>
        </w:tc>
      </w:tr>
      <w:tr w:rsidR="00CA22FC" w:rsidRPr="007242DA" w14:paraId="74A9E9B9" w14:textId="77777777" w:rsidTr="00CA22FC">
        <w:tc>
          <w:tcPr>
            <w:tcW w:w="1659" w:type="dxa"/>
          </w:tcPr>
          <w:p w14:paraId="518C4674" w14:textId="38F713A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山西证券</w:t>
            </w:r>
          </w:p>
        </w:tc>
        <w:tc>
          <w:tcPr>
            <w:tcW w:w="1659" w:type="dxa"/>
          </w:tcPr>
          <w:p w14:paraId="0D77B838" w14:textId="00EC1F9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慧琛基金</w:t>
            </w:r>
          </w:p>
        </w:tc>
        <w:tc>
          <w:tcPr>
            <w:tcW w:w="1659" w:type="dxa"/>
          </w:tcPr>
          <w:p w14:paraId="44E2FB49" w14:textId="7D852CC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彼得明奇</w:t>
            </w:r>
          </w:p>
        </w:tc>
        <w:tc>
          <w:tcPr>
            <w:tcW w:w="1659" w:type="dxa"/>
          </w:tcPr>
          <w:p w14:paraId="52CEE92C" w14:textId="7913529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宝隽资管</w:t>
            </w:r>
          </w:p>
        </w:tc>
        <w:tc>
          <w:tcPr>
            <w:tcW w:w="2290" w:type="dxa"/>
          </w:tcPr>
          <w:p w14:paraId="66D42C07" w14:textId="3ED0DE1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Goldman Sachs</w:t>
            </w:r>
          </w:p>
        </w:tc>
      </w:tr>
      <w:tr w:rsidR="00CA22FC" w:rsidRPr="007242DA" w14:paraId="6B3552F3" w14:textId="77777777" w:rsidTr="00CA22FC">
        <w:tc>
          <w:tcPr>
            <w:tcW w:w="1659" w:type="dxa"/>
          </w:tcPr>
          <w:p w14:paraId="35784E9A" w14:textId="79B8E05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申万宏源</w:t>
            </w:r>
          </w:p>
        </w:tc>
        <w:tc>
          <w:tcPr>
            <w:tcW w:w="1659" w:type="dxa"/>
          </w:tcPr>
          <w:p w14:paraId="636C2F1A" w14:textId="6E88F64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嘉合基金</w:t>
            </w:r>
          </w:p>
        </w:tc>
        <w:tc>
          <w:tcPr>
            <w:tcW w:w="1659" w:type="dxa"/>
          </w:tcPr>
          <w:p w14:paraId="4857EB63" w14:textId="175CB2E0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辰禾投资</w:t>
            </w:r>
          </w:p>
        </w:tc>
        <w:tc>
          <w:tcPr>
            <w:tcW w:w="1659" w:type="dxa"/>
          </w:tcPr>
          <w:p w14:paraId="6FEE00DD" w14:textId="5A46EDF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北京鑫翰资管</w:t>
            </w:r>
          </w:p>
        </w:tc>
        <w:tc>
          <w:tcPr>
            <w:tcW w:w="2290" w:type="dxa"/>
          </w:tcPr>
          <w:p w14:paraId="18A41E91" w14:textId="6E23746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MILLENNIUM CAPITAL</w:t>
            </w:r>
          </w:p>
        </w:tc>
      </w:tr>
      <w:tr w:rsidR="00CA22FC" w:rsidRPr="007242DA" w14:paraId="23ECEC87" w14:textId="77777777" w:rsidTr="00CA22FC">
        <w:tc>
          <w:tcPr>
            <w:tcW w:w="1659" w:type="dxa"/>
          </w:tcPr>
          <w:p w14:paraId="77BC2FE8" w14:textId="4483C6D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太平洋证券</w:t>
            </w:r>
          </w:p>
        </w:tc>
        <w:tc>
          <w:tcPr>
            <w:tcW w:w="1659" w:type="dxa"/>
          </w:tcPr>
          <w:p w14:paraId="0986CC66" w14:textId="6136115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嘉实基金</w:t>
            </w:r>
          </w:p>
        </w:tc>
        <w:tc>
          <w:tcPr>
            <w:tcW w:w="1659" w:type="dxa"/>
          </w:tcPr>
          <w:p w14:paraId="135C14F0" w14:textId="7244737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大和资本</w:t>
            </w:r>
          </w:p>
        </w:tc>
        <w:tc>
          <w:tcPr>
            <w:tcW w:w="1659" w:type="dxa"/>
          </w:tcPr>
          <w:p w14:paraId="4E9BF149" w14:textId="470FCC1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晨燕资管</w:t>
            </w:r>
          </w:p>
        </w:tc>
        <w:tc>
          <w:tcPr>
            <w:tcW w:w="2290" w:type="dxa"/>
          </w:tcPr>
          <w:p w14:paraId="4F845CE7" w14:textId="27F91E7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Morgan</w:t>
            </w:r>
            <w:r w:rsidRPr="007242DA">
              <w:rPr>
                <w:rFonts w:ascii="宋体" w:hAnsi="宋体"/>
                <w:szCs w:val="21"/>
              </w:rPr>
              <w:t xml:space="preserve"> </w:t>
            </w:r>
            <w:r w:rsidRPr="007242DA">
              <w:rPr>
                <w:rFonts w:ascii="宋体" w:hAnsi="宋体" w:hint="eastAsia"/>
                <w:szCs w:val="21"/>
              </w:rPr>
              <w:t>Stanley</w:t>
            </w:r>
          </w:p>
        </w:tc>
      </w:tr>
      <w:tr w:rsidR="00CA22FC" w:rsidRPr="007242DA" w14:paraId="5348B843" w14:textId="77777777" w:rsidTr="00CA22FC">
        <w:tc>
          <w:tcPr>
            <w:tcW w:w="1659" w:type="dxa"/>
          </w:tcPr>
          <w:p w14:paraId="533AAC04" w14:textId="0E711B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天风证券</w:t>
            </w:r>
          </w:p>
        </w:tc>
        <w:tc>
          <w:tcPr>
            <w:tcW w:w="1659" w:type="dxa"/>
          </w:tcPr>
          <w:p w14:paraId="0CE5FF68" w14:textId="2C66C9E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嘉世基金</w:t>
            </w:r>
          </w:p>
        </w:tc>
        <w:tc>
          <w:tcPr>
            <w:tcW w:w="1659" w:type="dxa"/>
          </w:tcPr>
          <w:p w14:paraId="6E83E61C" w14:textId="7E5BC79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沣沛投资</w:t>
            </w:r>
          </w:p>
        </w:tc>
        <w:tc>
          <w:tcPr>
            <w:tcW w:w="1659" w:type="dxa"/>
          </w:tcPr>
          <w:p w14:paraId="551FBC41" w14:textId="220468DC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大家资管</w:t>
            </w:r>
          </w:p>
        </w:tc>
        <w:tc>
          <w:tcPr>
            <w:tcW w:w="2290" w:type="dxa"/>
          </w:tcPr>
          <w:p w14:paraId="3D85DBA9" w14:textId="1E378F93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Qatar Investment</w:t>
            </w:r>
          </w:p>
        </w:tc>
      </w:tr>
      <w:tr w:rsidR="00CA22FC" w:rsidRPr="007242DA" w14:paraId="06BE61EC" w14:textId="77777777" w:rsidTr="00CA22FC">
        <w:tc>
          <w:tcPr>
            <w:tcW w:w="1659" w:type="dxa"/>
          </w:tcPr>
          <w:p w14:paraId="27D1C253" w14:textId="24320F7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万联证券</w:t>
            </w:r>
          </w:p>
        </w:tc>
        <w:tc>
          <w:tcPr>
            <w:tcW w:w="1659" w:type="dxa"/>
          </w:tcPr>
          <w:p w14:paraId="3518B7C7" w14:textId="548BB11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建信基金</w:t>
            </w:r>
          </w:p>
        </w:tc>
        <w:tc>
          <w:tcPr>
            <w:tcW w:w="1659" w:type="dxa"/>
          </w:tcPr>
          <w:p w14:paraId="104F2E07" w14:textId="0E15FCDA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耕霁投资</w:t>
            </w:r>
          </w:p>
        </w:tc>
        <w:tc>
          <w:tcPr>
            <w:tcW w:w="1659" w:type="dxa"/>
          </w:tcPr>
          <w:p w14:paraId="48A58920" w14:textId="7C91F8D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沣杨资管</w:t>
            </w:r>
          </w:p>
        </w:tc>
        <w:tc>
          <w:tcPr>
            <w:tcW w:w="2290" w:type="dxa"/>
          </w:tcPr>
          <w:p w14:paraId="118A6E83" w14:textId="55B9B46E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Schonfeld Strategic</w:t>
            </w:r>
          </w:p>
        </w:tc>
      </w:tr>
      <w:tr w:rsidR="00CA22FC" w:rsidRPr="007242DA" w14:paraId="20F41C04" w14:textId="77777777" w:rsidTr="00CA22FC">
        <w:tc>
          <w:tcPr>
            <w:tcW w:w="1659" w:type="dxa"/>
          </w:tcPr>
          <w:p w14:paraId="50BF5567" w14:textId="2F888A5F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西部证券</w:t>
            </w:r>
          </w:p>
        </w:tc>
        <w:tc>
          <w:tcPr>
            <w:tcW w:w="1659" w:type="dxa"/>
          </w:tcPr>
          <w:p w14:paraId="573C32DF" w14:textId="3AF6F755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交银施罗德</w:t>
            </w:r>
          </w:p>
        </w:tc>
        <w:tc>
          <w:tcPr>
            <w:tcW w:w="1659" w:type="dxa"/>
          </w:tcPr>
          <w:p w14:paraId="3B7888C7" w14:textId="2F7B4728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海森堡资本</w:t>
            </w:r>
          </w:p>
        </w:tc>
        <w:tc>
          <w:tcPr>
            <w:tcW w:w="1659" w:type="dxa"/>
          </w:tcPr>
          <w:p w14:paraId="1A24061F" w14:textId="276583C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高信百诺资管</w:t>
            </w:r>
          </w:p>
        </w:tc>
        <w:tc>
          <w:tcPr>
            <w:tcW w:w="2290" w:type="dxa"/>
          </w:tcPr>
          <w:p w14:paraId="730BA634" w14:textId="7C7C3BC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 xml:space="preserve">Sigmoid Management </w:t>
            </w:r>
          </w:p>
        </w:tc>
      </w:tr>
      <w:tr w:rsidR="00CA22FC" w:rsidRPr="007242DA" w14:paraId="327AC76D" w14:textId="77777777" w:rsidTr="00CA22FC">
        <w:tc>
          <w:tcPr>
            <w:tcW w:w="1659" w:type="dxa"/>
          </w:tcPr>
          <w:p w14:paraId="4FE39A7F" w14:textId="24312A31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兴业证券</w:t>
            </w:r>
          </w:p>
        </w:tc>
        <w:tc>
          <w:tcPr>
            <w:tcW w:w="1659" w:type="dxa"/>
          </w:tcPr>
          <w:p w14:paraId="69AADA31" w14:textId="450D679B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金鹰基金</w:t>
            </w:r>
          </w:p>
        </w:tc>
        <w:tc>
          <w:tcPr>
            <w:tcW w:w="1659" w:type="dxa"/>
          </w:tcPr>
          <w:p w14:paraId="5A8184C2" w14:textId="2E4C6EF7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航长投资</w:t>
            </w:r>
          </w:p>
        </w:tc>
        <w:tc>
          <w:tcPr>
            <w:tcW w:w="1659" w:type="dxa"/>
          </w:tcPr>
          <w:p w14:paraId="35CEE317" w14:textId="4549C269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观富资管</w:t>
            </w:r>
          </w:p>
        </w:tc>
        <w:tc>
          <w:tcPr>
            <w:tcW w:w="2290" w:type="dxa"/>
          </w:tcPr>
          <w:p w14:paraId="5CEAB050" w14:textId="39B41754" w:rsidR="00CA22FC" w:rsidRPr="007242DA" w:rsidRDefault="00CA22FC" w:rsidP="00CA22FC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 w:rsidRPr="007242DA">
              <w:rPr>
                <w:rFonts w:ascii="宋体" w:hAnsi="宋体" w:hint="eastAsia"/>
                <w:szCs w:val="21"/>
              </w:rPr>
              <w:t>Vontobel asset</w:t>
            </w:r>
          </w:p>
        </w:tc>
      </w:tr>
    </w:tbl>
    <w:p w14:paraId="41EB114D" w14:textId="37A5E4B0" w:rsidR="002D0C7F" w:rsidRPr="008A7499" w:rsidRDefault="002D0C7F" w:rsidP="00CC12C6">
      <w:pPr>
        <w:spacing w:line="360" w:lineRule="auto"/>
        <w:rPr>
          <w:rFonts w:ascii="宋体" w:hAnsi="宋体"/>
          <w:b/>
          <w:sz w:val="24"/>
          <w:szCs w:val="24"/>
        </w:rPr>
      </w:pPr>
    </w:p>
    <w:sectPr w:rsidR="002D0C7F" w:rsidRPr="008A7499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4574D" w14:textId="77777777" w:rsidR="00BF2170" w:rsidRDefault="00BF2170" w:rsidP="00B04A21">
      <w:r>
        <w:separator/>
      </w:r>
    </w:p>
  </w:endnote>
  <w:endnote w:type="continuationSeparator" w:id="0">
    <w:p w14:paraId="4E7C4453" w14:textId="77777777" w:rsidR="00BF2170" w:rsidRDefault="00BF2170" w:rsidP="00B04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E2E8" w14:textId="77777777" w:rsidR="00BF2170" w:rsidRDefault="00BF2170" w:rsidP="00B04A21">
      <w:r>
        <w:separator/>
      </w:r>
    </w:p>
  </w:footnote>
  <w:footnote w:type="continuationSeparator" w:id="0">
    <w:p w14:paraId="7DC2F08E" w14:textId="77777777" w:rsidR="00BF2170" w:rsidRDefault="00BF2170" w:rsidP="00B04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B1537"/>
    <w:multiLevelType w:val="multilevel"/>
    <w:tmpl w:val="1272253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3A2F89"/>
    <w:multiLevelType w:val="multilevel"/>
    <w:tmpl w:val="ACF2632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2D6842"/>
    <w:multiLevelType w:val="multilevel"/>
    <w:tmpl w:val="00867CB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D65D85"/>
    <w:multiLevelType w:val="multilevel"/>
    <w:tmpl w:val="FDD2E45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A1"/>
    <w:rsid w:val="0000074C"/>
    <w:rsid w:val="00000775"/>
    <w:rsid w:val="000008B5"/>
    <w:rsid w:val="00002442"/>
    <w:rsid w:val="0000244C"/>
    <w:rsid w:val="00003FD5"/>
    <w:rsid w:val="00004295"/>
    <w:rsid w:val="000048E3"/>
    <w:rsid w:val="00004D0E"/>
    <w:rsid w:val="00005F75"/>
    <w:rsid w:val="00006608"/>
    <w:rsid w:val="0000677F"/>
    <w:rsid w:val="000068BB"/>
    <w:rsid w:val="00010366"/>
    <w:rsid w:val="00011330"/>
    <w:rsid w:val="00011553"/>
    <w:rsid w:val="0001528A"/>
    <w:rsid w:val="00016149"/>
    <w:rsid w:val="0001632D"/>
    <w:rsid w:val="00016BFC"/>
    <w:rsid w:val="00021F90"/>
    <w:rsid w:val="000222A1"/>
    <w:rsid w:val="0002310F"/>
    <w:rsid w:val="0002321A"/>
    <w:rsid w:val="00024700"/>
    <w:rsid w:val="00024C2B"/>
    <w:rsid w:val="00024F80"/>
    <w:rsid w:val="00025D50"/>
    <w:rsid w:val="00027C85"/>
    <w:rsid w:val="0003047B"/>
    <w:rsid w:val="00032812"/>
    <w:rsid w:val="0003298F"/>
    <w:rsid w:val="00034418"/>
    <w:rsid w:val="000344A5"/>
    <w:rsid w:val="00034FFD"/>
    <w:rsid w:val="00035375"/>
    <w:rsid w:val="00036A07"/>
    <w:rsid w:val="00037B3D"/>
    <w:rsid w:val="00040C20"/>
    <w:rsid w:val="00041856"/>
    <w:rsid w:val="00043701"/>
    <w:rsid w:val="00044169"/>
    <w:rsid w:val="00045584"/>
    <w:rsid w:val="00046532"/>
    <w:rsid w:val="0004679D"/>
    <w:rsid w:val="00046B76"/>
    <w:rsid w:val="00046CA1"/>
    <w:rsid w:val="00047158"/>
    <w:rsid w:val="00047922"/>
    <w:rsid w:val="00047CE0"/>
    <w:rsid w:val="0005008D"/>
    <w:rsid w:val="00051685"/>
    <w:rsid w:val="000547DC"/>
    <w:rsid w:val="00054D30"/>
    <w:rsid w:val="00055656"/>
    <w:rsid w:val="0005690E"/>
    <w:rsid w:val="00060178"/>
    <w:rsid w:val="000617FB"/>
    <w:rsid w:val="000619AB"/>
    <w:rsid w:val="00061C8A"/>
    <w:rsid w:val="00062348"/>
    <w:rsid w:val="000662BF"/>
    <w:rsid w:val="000673A1"/>
    <w:rsid w:val="00070B35"/>
    <w:rsid w:val="00074256"/>
    <w:rsid w:val="00074FA2"/>
    <w:rsid w:val="000761A6"/>
    <w:rsid w:val="00076A7E"/>
    <w:rsid w:val="000779E7"/>
    <w:rsid w:val="00077E46"/>
    <w:rsid w:val="00080EEF"/>
    <w:rsid w:val="000810A4"/>
    <w:rsid w:val="0008171F"/>
    <w:rsid w:val="00082655"/>
    <w:rsid w:val="000836F6"/>
    <w:rsid w:val="00083E62"/>
    <w:rsid w:val="000857CB"/>
    <w:rsid w:val="0008598A"/>
    <w:rsid w:val="00086116"/>
    <w:rsid w:val="000872F5"/>
    <w:rsid w:val="0008744C"/>
    <w:rsid w:val="00090694"/>
    <w:rsid w:val="00090A1C"/>
    <w:rsid w:val="0009104A"/>
    <w:rsid w:val="00091752"/>
    <w:rsid w:val="000927C2"/>
    <w:rsid w:val="00094601"/>
    <w:rsid w:val="000949A2"/>
    <w:rsid w:val="00096A3E"/>
    <w:rsid w:val="000976FA"/>
    <w:rsid w:val="000A31DF"/>
    <w:rsid w:val="000A3DA4"/>
    <w:rsid w:val="000A4405"/>
    <w:rsid w:val="000A50EF"/>
    <w:rsid w:val="000A63A5"/>
    <w:rsid w:val="000A69E1"/>
    <w:rsid w:val="000A6FFB"/>
    <w:rsid w:val="000B090D"/>
    <w:rsid w:val="000B4A08"/>
    <w:rsid w:val="000B525F"/>
    <w:rsid w:val="000B56AA"/>
    <w:rsid w:val="000B5777"/>
    <w:rsid w:val="000B5DFC"/>
    <w:rsid w:val="000C1450"/>
    <w:rsid w:val="000C2E52"/>
    <w:rsid w:val="000C3514"/>
    <w:rsid w:val="000C3A7B"/>
    <w:rsid w:val="000C3C9F"/>
    <w:rsid w:val="000C47A2"/>
    <w:rsid w:val="000C4BF1"/>
    <w:rsid w:val="000C4D9A"/>
    <w:rsid w:val="000C50F1"/>
    <w:rsid w:val="000C6739"/>
    <w:rsid w:val="000D1C8B"/>
    <w:rsid w:val="000D20BA"/>
    <w:rsid w:val="000D2E44"/>
    <w:rsid w:val="000D32CE"/>
    <w:rsid w:val="000D4E3C"/>
    <w:rsid w:val="000D6EB4"/>
    <w:rsid w:val="000E184B"/>
    <w:rsid w:val="000E482D"/>
    <w:rsid w:val="000E4D5F"/>
    <w:rsid w:val="000E579E"/>
    <w:rsid w:val="000E5865"/>
    <w:rsid w:val="000E5AFD"/>
    <w:rsid w:val="000E7808"/>
    <w:rsid w:val="000E791C"/>
    <w:rsid w:val="000E7B5C"/>
    <w:rsid w:val="000F0FFB"/>
    <w:rsid w:val="000F1D18"/>
    <w:rsid w:val="000F2EC0"/>
    <w:rsid w:val="000F555F"/>
    <w:rsid w:val="000F581A"/>
    <w:rsid w:val="000F593B"/>
    <w:rsid w:val="000F6298"/>
    <w:rsid w:val="000F7658"/>
    <w:rsid w:val="000F7732"/>
    <w:rsid w:val="000F7CB7"/>
    <w:rsid w:val="00101204"/>
    <w:rsid w:val="00101D5E"/>
    <w:rsid w:val="00102C1A"/>
    <w:rsid w:val="00104739"/>
    <w:rsid w:val="00104F4C"/>
    <w:rsid w:val="00106BDC"/>
    <w:rsid w:val="00107041"/>
    <w:rsid w:val="001102A8"/>
    <w:rsid w:val="00110D7D"/>
    <w:rsid w:val="0011105A"/>
    <w:rsid w:val="0011311A"/>
    <w:rsid w:val="0011451D"/>
    <w:rsid w:val="00115207"/>
    <w:rsid w:val="0011732D"/>
    <w:rsid w:val="00120E76"/>
    <w:rsid w:val="00120ECD"/>
    <w:rsid w:val="001214FC"/>
    <w:rsid w:val="0012281A"/>
    <w:rsid w:val="00122FC3"/>
    <w:rsid w:val="00123540"/>
    <w:rsid w:val="001263A2"/>
    <w:rsid w:val="00126A72"/>
    <w:rsid w:val="0012725D"/>
    <w:rsid w:val="001301A7"/>
    <w:rsid w:val="001302AB"/>
    <w:rsid w:val="00131A7D"/>
    <w:rsid w:val="00131F83"/>
    <w:rsid w:val="00134DAF"/>
    <w:rsid w:val="0013515B"/>
    <w:rsid w:val="00137341"/>
    <w:rsid w:val="0013784C"/>
    <w:rsid w:val="00137EF9"/>
    <w:rsid w:val="00140A33"/>
    <w:rsid w:val="00141521"/>
    <w:rsid w:val="0014209C"/>
    <w:rsid w:val="001425E1"/>
    <w:rsid w:val="00143C53"/>
    <w:rsid w:val="00144545"/>
    <w:rsid w:val="00145B32"/>
    <w:rsid w:val="00145FE9"/>
    <w:rsid w:val="00146C66"/>
    <w:rsid w:val="0014773A"/>
    <w:rsid w:val="00150BF9"/>
    <w:rsid w:val="00151B09"/>
    <w:rsid w:val="0015232C"/>
    <w:rsid w:val="00152ABB"/>
    <w:rsid w:val="001532B8"/>
    <w:rsid w:val="0015389B"/>
    <w:rsid w:val="001561AA"/>
    <w:rsid w:val="001602BC"/>
    <w:rsid w:val="00160565"/>
    <w:rsid w:val="00160671"/>
    <w:rsid w:val="0016273E"/>
    <w:rsid w:val="001627F7"/>
    <w:rsid w:val="0016352D"/>
    <w:rsid w:val="001653FC"/>
    <w:rsid w:val="00165D60"/>
    <w:rsid w:val="001674A2"/>
    <w:rsid w:val="001763C4"/>
    <w:rsid w:val="00176951"/>
    <w:rsid w:val="00176AE8"/>
    <w:rsid w:val="00177B7D"/>
    <w:rsid w:val="00180163"/>
    <w:rsid w:val="00181535"/>
    <w:rsid w:val="00182B6C"/>
    <w:rsid w:val="00182D74"/>
    <w:rsid w:val="00182DED"/>
    <w:rsid w:val="001838A3"/>
    <w:rsid w:val="00183DA5"/>
    <w:rsid w:val="0019094F"/>
    <w:rsid w:val="00190D57"/>
    <w:rsid w:val="001917A0"/>
    <w:rsid w:val="0019185E"/>
    <w:rsid w:val="00191923"/>
    <w:rsid w:val="0019243D"/>
    <w:rsid w:val="00193DDD"/>
    <w:rsid w:val="0019582B"/>
    <w:rsid w:val="001958B4"/>
    <w:rsid w:val="00195E56"/>
    <w:rsid w:val="0019693E"/>
    <w:rsid w:val="00197D7C"/>
    <w:rsid w:val="001A1B38"/>
    <w:rsid w:val="001A292C"/>
    <w:rsid w:val="001A389B"/>
    <w:rsid w:val="001A414B"/>
    <w:rsid w:val="001A7B4E"/>
    <w:rsid w:val="001A7BBA"/>
    <w:rsid w:val="001A7D4D"/>
    <w:rsid w:val="001B0506"/>
    <w:rsid w:val="001B1455"/>
    <w:rsid w:val="001B1615"/>
    <w:rsid w:val="001B2729"/>
    <w:rsid w:val="001B2A4A"/>
    <w:rsid w:val="001B387B"/>
    <w:rsid w:val="001B4240"/>
    <w:rsid w:val="001B6C13"/>
    <w:rsid w:val="001B73CF"/>
    <w:rsid w:val="001B78FA"/>
    <w:rsid w:val="001B7EB4"/>
    <w:rsid w:val="001C0244"/>
    <w:rsid w:val="001C1D9E"/>
    <w:rsid w:val="001C2CB7"/>
    <w:rsid w:val="001C2F1B"/>
    <w:rsid w:val="001C3D2E"/>
    <w:rsid w:val="001C424C"/>
    <w:rsid w:val="001C4856"/>
    <w:rsid w:val="001C4DFB"/>
    <w:rsid w:val="001D0863"/>
    <w:rsid w:val="001D1966"/>
    <w:rsid w:val="001D502F"/>
    <w:rsid w:val="001D7895"/>
    <w:rsid w:val="001E000C"/>
    <w:rsid w:val="001E15CC"/>
    <w:rsid w:val="001E1BA3"/>
    <w:rsid w:val="001E1C7C"/>
    <w:rsid w:val="001E3EE6"/>
    <w:rsid w:val="001E53DE"/>
    <w:rsid w:val="001E5553"/>
    <w:rsid w:val="001E5EC8"/>
    <w:rsid w:val="001E6340"/>
    <w:rsid w:val="001F098A"/>
    <w:rsid w:val="001F1931"/>
    <w:rsid w:val="001F3274"/>
    <w:rsid w:val="001F3941"/>
    <w:rsid w:val="001F3D2E"/>
    <w:rsid w:val="001F6A99"/>
    <w:rsid w:val="001F6DA9"/>
    <w:rsid w:val="00201954"/>
    <w:rsid w:val="0020256A"/>
    <w:rsid w:val="00205BA3"/>
    <w:rsid w:val="0020621F"/>
    <w:rsid w:val="00206993"/>
    <w:rsid w:val="00207A8B"/>
    <w:rsid w:val="00210A1B"/>
    <w:rsid w:val="00210EED"/>
    <w:rsid w:val="0021103F"/>
    <w:rsid w:val="00213430"/>
    <w:rsid w:val="0021396A"/>
    <w:rsid w:val="00213F5C"/>
    <w:rsid w:val="0021757B"/>
    <w:rsid w:val="00217EB5"/>
    <w:rsid w:val="0022148E"/>
    <w:rsid w:val="002215B7"/>
    <w:rsid w:val="00225E6F"/>
    <w:rsid w:val="0022669A"/>
    <w:rsid w:val="00226F68"/>
    <w:rsid w:val="002273A1"/>
    <w:rsid w:val="00227C56"/>
    <w:rsid w:val="002305CD"/>
    <w:rsid w:val="00232813"/>
    <w:rsid w:val="00232909"/>
    <w:rsid w:val="00234351"/>
    <w:rsid w:val="002346A2"/>
    <w:rsid w:val="00234A9C"/>
    <w:rsid w:val="00234EA9"/>
    <w:rsid w:val="00234F0E"/>
    <w:rsid w:val="00235E5C"/>
    <w:rsid w:val="00236456"/>
    <w:rsid w:val="0023745E"/>
    <w:rsid w:val="00240C20"/>
    <w:rsid w:val="002423F3"/>
    <w:rsid w:val="0024255C"/>
    <w:rsid w:val="00244D2E"/>
    <w:rsid w:val="002451D1"/>
    <w:rsid w:val="00245826"/>
    <w:rsid w:val="00247063"/>
    <w:rsid w:val="002500E3"/>
    <w:rsid w:val="00253996"/>
    <w:rsid w:val="00253CB9"/>
    <w:rsid w:val="002540AC"/>
    <w:rsid w:val="002541CC"/>
    <w:rsid w:val="00255635"/>
    <w:rsid w:val="00255BE3"/>
    <w:rsid w:val="00255CA7"/>
    <w:rsid w:val="002569A9"/>
    <w:rsid w:val="00262428"/>
    <w:rsid w:val="00263B90"/>
    <w:rsid w:val="002641C2"/>
    <w:rsid w:val="002645D3"/>
    <w:rsid w:val="00266C6B"/>
    <w:rsid w:val="00267BE1"/>
    <w:rsid w:val="002729A4"/>
    <w:rsid w:val="002732FC"/>
    <w:rsid w:val="0027408B"/>
    <w:rsid w:val="00274AF7"/>
    <w:rsid w:val="00275B97"/>
    <w:rsid w:val="00276043"/>
    <w:rsid w:val="00276623"/>
    <w:rsid w:val="002766F3"/>
    <w:rsid w:val="00276C8C"/>
    <w:rsid w:val="00276FE5"/>
    <w:rsid w:val="0028109F"/>
    <w:rsid w:val="00281CA0"/>
    <w:rsid w:val="00281DAE"/>
    <w:rsid w:val="00282578"/>
    <w:rsid w:val="00284010"/>
    <w:rsid w:val="002852E4"/>
    <w:rsid w:val="002864C9"/>
    <w:rsid w:val="00286C13"/>
    <w:rsid w:val="00287162"/>
    <w:rsid w:val="0029005B"/>
    <w:rsid w:val="00290095"/>
    <w:rsid w:val="002905FC"/>
    <w:rsid w:val="00290683"/>
    <w:rsid w:val="0029524C"/>
    <w:rsid w:val="00296FD7"/>
    <w:rsid w:val="0029745F"/>
    <w:rsid w:val="002A11FF"/>
    <w:rsid w:val="002A1EE4"/>
    <w:rsid w:val="002A4294"/>
    <w:rsid w:val="002A4D72"/>
    <w:rsid w:val="002A5101"/>
    <w:rsid w:val="002A6939"/>
    <w:rsid w:val="002B130C"/>
    <w:rsid w:val="002B182D"/>
    <w:rsid w:val="002B218B"/>
    <w:rsid w:val="002B458E"/>
    <w:rsid w:val="002B4FD5"/>
    <w:rsid w:val="002C12F4"/>
    <w:rsid w:val="002C1604"/>
    <w:rsid w:val="002C2E7E"/>
    <w:rsid w:val="002C30F9"/>
    <w:rsid w:val="002C4262"/>
    <w:rsid w:val="002C72B3"/>
    <w:rsid w:val="002C7C83"/>
    <w:rsid w:val="002D0C7F"/>
    <w:rsid w:val="002D1306"/>
    <w:rsid w:val="002D1D75"/>
    <w:rsid w:val="002D2927"/>
    <w:rsid w:val="002D36C3"/>
    <w:rsid w:val="002D7CB0"/>
    <w:rsid w:val="002E003F"/>
    <w:rsid w:val="002E0866"/>
    <w:rsid w:val="002E51E4"/>
    <w:rsid w:val="002E6155"/>
    <w:rsid w:val="002F007B"/>
    <w:rsid w:val="002F0DC0"/>
    <w:rsid w:val="002F0EAC"/>
    <w:rsid w:val="002F3195"/>
    <w:rsid w:val="002F483E"/>
    <w:rsid w:val="002F52DF"/>
    <w:rsid w:val="002F5805"/>
    <w:rsid w:val="003006D2"/>
    <w:rsid w:val="00301314"/>
    <w:rsid w:val="00302ABA"/>
    <w:rsid w:val="00302EDE"/>
    <w:rsid w:val="0030315D"/>
    <w:rsid w:val="003050C0"/>
    <w:rsid w:val="0030784D"/>
    <w:rsid w:val="00310D9C"/>
    <w:rsid w:val="003114E7"/>
    <w:rsid w:val="00311644"/>
    <w:rsid w:val="003124DE"/>
    <w:rsid w:val="00312EAA"/>
    <w:rsid w:val="0031626C"/>
    <w:rsid w:val="00316398"/>
    <w:rsid w:val="00316663"/>
    <w:rsid w:val="00320F4A"/>
    <w:rsid w:val="003219E0"/>
    <w:rsid w:val="00322B2F"/>
    <w:rsid w:val="00322F8C"/>
    <w:rsid w:val="00323054"/>
    <w:rsid w:val="003238DD"/>
    <w:rsid w:val="00324C69"/>
    <w:rsid w:val="0032501E"/>
    <w:rsid w:val="003253B2"/>
    <w:rsid w:val="00325C73"/>
    <w:rsid w:val="0032763B"/>
    <w:rsid w:val="00330443"/>
    <w:rsid w:val="003309F3"/>
    <w:rsid w:val="00330A97"/>
    <w:rsid w:val="00331F28"/>
    <w:rsid w:val="00334CBC"/>
    <w:rsid w:val="00334D4E"/>
    <w:rsid w:val="003359DA"/>
    <w:rsid w:val="00336BFB"/>
    <w:rsid w:val="003408D2"/>
    <w:rsid w:val="003420D3"/>
    <w:rsid w:val="00343891"/>
    <w:rsid w:val="00344A9A"/>
    <w:rsid w:val="0034503A"/>
    <w:rsid w:val="003460EC"/>
    <w:rsid w:val="003464BF"/>
    <w:rsid w:val="003502AD"/>
    <w:rsid w:val="003503A7"/>
    <w:rsid w:val="003505DC"/>
    <w:rsid w:val="0035121B"/>
    <w:rsid w:val="0035125D"/>
    <w:rsid w:val="0035187D"/>
    <w:rsid w:val="003518F1"/>
    <w:rsid w:val="0035218E"/>
    <w:rsid w:val="0035382B"/>
    <w:rsid w:val="0035477A"/>
    <w:rsid w:val="00354950"/>
    <w:rsid w:val="00354F2C"/>
    <w:rsid w:val="00355EE1"/>
    <w:rsid w:val="003561DD"/>
    <w:rsid w:val="0035638B"/>
    <w:rsid w:val="003572A8"/>
    <w:rsid w:val="00360CAA"/>
    <w:rsid w:val="003614C0"/>
    <w:rsid w:val="00361F1F"/>
    <w:rsid w:val="00361FE2"/>
    <w:rsid w:val="003644FB"/>
    <w:rsid w:val="00365BA2"/>
    <w:rsid w:val="003664CC"/>
    <w:rsid w:val="00366977"/>
    <w:rsid w:val="00371B5A"/>
    <w:rsid w:val="003728E0"/>
    <w:rsid w:val="00373DD5"/>
    <w:rsid w:val="00374397"/>
    <w:rsid w:val="00381B9F"/>
    <w:rsid w:val="003823D4"/>
    <w:rsid w:val="0038359D"/>
    <w:rsid w:val="00383797"/>
    <w:rsid w:val="00386256"/>
    <w:rsid w:val="00390822"/>
    <w:rsid w:val="003934FA"/>
    <w:rsid w:val="0039620F"/>
    <w:rsid w:val="00396332"/>
    <w:rsid w:val="00397F48"/>
    <w:rsid w:val="003A0002"/>
    <w:rsid w:val="003A152A"/>
    <w:rsid w:val="003A19B3"/>
    <w:rsid w:val="003A1EA7"/>
    <w:rsid w:val="003A1ED3"/>
    <w:rsid w:val="003A22EE"/>
    <w:rsid w:val="003A2806"/>
    <w:rsid w:val="003A3C9A"/>
    <w:rsid w:val="003A4F4C"/>
    <w:rsid w:val="003A53EC"/>
    <w:rsid w:val="003A6960"/>
    <w:rsid w:val="003A6CCC"/>
    <w:rsid w:val="003A7092"/>
    <w:rsid w:val="003B2601"/>
    <w:rsid w:val="003B5342"/>
    <w:rsid w:val="003B5D60"/>
    <w:rsid w:val="003B653E"/>
    <w:rsid w:val="003B685B"/>
    <w:rsid w:val="003B68A2"/>
    <w:rsid w:val="003C069F"/>
    <w:rsid w:val="003C07E4"/>
    <w:rsid w:val="003C2A83"/>
    <w:rsid w:val="003C348C"/>
    <w:rsid w:val="003D0925"/>
    <w:rsid w:val="003D1A82"/>
    <w:rsid w:val="003D2C4C"/>
    <w:rsid w:val="003D377A"/>
    <w:rsid w:val="003D514F"/>
    <w:rsid w:val="003D53EE"/>
    <w:rsid w:val="003D7896"/>
    <w:rsid w:val="003E0B2C"/>
    <w:rsid w:val="003E1552"/>
    <w:rsid w:val="003E1B72"/>
    <w:rsid w:val="003E49F4"/>
    <w:rsid w:val="003E5F73"/>
    <w:rsid w:val="003E6407"/>
    <w:rsid w:val="003E6A8B"/>
    <w:rsid w:val="003E6EAF"/>
    <w:rsid w:val="003F01CD"/>
    <w:rsid w:val="003F020B"/>
    <w:rsid w:val="003F35BA"/>
    <w:rsid w:val="003F362C"/>
    <w:rsid w:val="003F4587"/>
    <w:rsid w:val="003F6818"/>
    <w:rsid w:val="003F6B60"/>
    <w:rsid w:val="003F7584"/>
    <w:rsid w:val="003F77DF"/>
    <w:rsid w:val="003F793B"/>
    <w:rsid w:val="0040146E"/>
    <w:rsid w:val="0040172C"/>
    <w:rsid w:val="00402926"/>
    <w:rsid w:val="00402FBE"/>
    <w:rsid w:val="00404301"/>
    <w:rsid w:val="00404391"/>
    <w:rsid w:val="00404E7F"/>
    <w:rsid w:val="004053CF"/>
    <w:rsid w:val="00405C2D"/>
    <w:rsid w:val="004078B4"/>
    <w:rsid w:val="00407A82"/>
    <w:rsid w:val="00411F9C"/>
    <w:rsid w:val="004134CA"/>
    <w:rsid w:val="00413B8B"/>
    <w:rsid w:val="004166D4"/>
    <w:rsid w:val="00416900"/>
    <w:rsid w:val="0042054B"/>
    <w:rsid w:val="00421118"/>
    <w:rsid w:val="004211D0"/>
    <w:rsid w:val="004213C5"/>
    <w:rsid w:val="0042195E"/>
    <w:rsid w:val="00421B51"/>
    <w:rsid w:val="0042293B"/>
    <w:rsid w:val="0042296A"/>
    <w:rsid w:val="00422FC0"/>
    <w:rsid w:val="00423523"/>
    <w:rsid w:val="00424B9A"/>
    <w:rsid w:val="0042672F"/>
    <w:rsid w:val="00427139"/>
    <w:rsid w:val="00427A01"/>
    <w:rsid w:val="00427C00"/>
    <w:rsid w:val="00431E22"/>
    <w:rsid w:val="0043224D"/>
    <w:rsid w:val="004349AF"/>
    <w:rsid w:val="004352CA"/>
    <w:rsid w:val="0043602B"/>
    <w:rsid w:val="00436BC1"/>
    <w:rsid w:val="0043794D"/>
    <w:rsid w:val="004379C6"/>
    <w:rsid w:val="00442672"/>
    <w:rsid w:val="004427AD"/>
    <w:rsid w:val="0044329D"/>
    <w:rsid w:val="004438E9"/>
    <w:rsid w:val="00444337"/>
    <w:rsid w:val="004504E1"/>
    <w:rsid w:val="00450AAC"/>
    <w:rsid w:val="00453D7A"/>
    <w:rsid w:val="00453FA6"/>
    <w:rsid w:val="0045566A"/>
    <w:rsid w:val="00455FC8"/>
    <w:rsid w:val="004561B8"/>
    <w:rsid w:val="004565C0"/>
    <w:rsid w:val="00456894"/>
    <w:rsid w:val="00462A56"/>
    <w:rsid w:val="004631E2"/>
    <w:rsid w:val="00463E57"/>
    <w:rsid w:val="00464946"/>
    <w:rsid w:val="004657E9"/>
    <w:rsid w:val="0046675D"/>
    <w:rsid w:val="004668E0"/>
    <w:rsid w:val="00466CAC"/>
    <w:rsid w:val="00467107"/>
    <w:rsid w:val="00470F15"/>
    <w:rsid w:val="004713D5"/>
    <w:rsid w:val="00473CA0"/>
    <w:rsid w:val="00473D90"/>
    <w:rsid w:val="0047648E"/>
    <w:rsid w:val="0047793D"/>
    <w:rsid w:val="00480002"/>
    <w:rsid w:val="004821C7"/>
    <w:rsid w:val="004827F9"/>
    <w:rsid w:val="00482807"/>
    <w:rsid w:val="00483827"/>
    <w:rsid w:val="00485585"/>
    <w:rsid w:val="00486060"/>
    <w:rsid w:val="00486E11"/>
    <w:rsid w:val="00487141"/>
    <w:rsid w:val="004873D3"/>
    <w:rsid w:val="00487846"/>
    <w:rsid w:val="0049079C"/>
    <w:rsid w:val="00492411"/>
    <w:rsid w:val="00492A06"/>
    <w:rsid w:val="00492C2E"/>
    <w:rsid w:val="00494F0C"/>
    <w:rsid w:val="004959EE"/>
    <w:rsid w:val="00495C12"/>
    <w:rsid w:val="0049666E"/>
    <w:rsid w:val="00496BC6"/>
    <w:rsid w:val="004974B7"/>
    <w:rsid w:val="004A2CB9"/>
    <w:rsid w:val="004A32EE"/>
    <w:rsid w:val="004A336C"/>
    <w:rsid w:val="004A430E"/>
    <w:rsid w:val="004A5CDB"/>
    <w:rsid w:val="004A759C"/>
    <w:rsid w:val="004B0F2E"/>
    <w:rsid w:val="004B1016"/>
    <w:rsid w:val="004B199A"/>
    <w:rsid w:val="004B212C"/>
    <w:rsid w:val="004B255F"/>
    <w:rsid w:val="004B4679"/>
    <w:rsid w:val="004B490D"/>
    <w:rsid w:val="004B558A"/>
    <w:rsid w:val="004B710A"/>
    <w:rsid w:val="004B78BF"/>
    <w:rsid w:val="004C0D6C"/>
    <w:rsid w:val="004C1F60"/>
    <w:rsid w:val="004C3322"/>
    <w:rsid w:val="004C3BB4"/>
    <w:rsid w:val="004C479E"/>
    <w:rsid w:val="004C49FB"/>
    <w:rsid w:val="004C4F53"/>
    <w:rsid w:val="004C5FE8"/>
    <w:rsid w:val="004C72D0"/>
    <w:rsid w:val="004D07E9"/>
    <w:rsid w:val="004D24F6"/>
    <w:rsid w:val="004D2932"/>
    <w:rsid w:val="004D3F0F"/>
    <w:rsid w:val="004D4C79"/>
    <w:rsid w:val="004D6C51"/>
    <w:rsid w:val="004D7E61"/>
    <w:rsid w:val="004E01DB"/>
    <w:rsid w:val="004E1209"/>
    <w:rsid w:val="004E1327"/>
    <w:rsid w:val="004E1AEE"/>
    <w:rsid w:val="004E2841"/>
    <w:rsid w:val="004E372E"/>
    <w:rsid w:val="004E4155"/>
    <w:rsid w:val="004E45AD"/>
    <w:rsid w:val="004E5340"/>
    <w:rsid w:val="004E5BE6"/>
    <w:rsid w:val="004F0820"/>
    <w:rsid w:val="004F1E6C"/>
    <w:rsid w:val="004F5C23"/>
    <w:rsid w:val="004F6DFB"/>
    <w:rsid w:val="005005EF"/>
    <w:rsid w:val="00501452"/>
    <w:rsid w:val="005036EC"/>
    <w:rsid w:val="00503A2E"/>
    <w:rsid w:val="00503AD6"/>
    <w:rsid w:val="005042CC"/>
    <w:rsid w:val="00504C6C"/>
    <w:rsid w:val="00506FAF"/>
    <w:rsid w:val="00510037"/>
    <w:rsid w:val="00510FE7"/>
    <w:rsid w:val="00511275"/>
    <w:rsid w:val="005123B6"/>
    <w:rsid w:val="005139F1"/>
    <w:rsid w:val="005147D0"/>
    <w:rsid w:val="00514DB8"/>
    <w:rsid w:val="00516C79"/>
    <w:rsid w:val="00516C80"/>
    <w:rsid w:val="00517533"/>
    <w:rsid w:val="005204CC"/>
    <w:rsid w:val="00521E01"/>
    <w:rsid w:val="00521FDF"/>
    <w:rsid w:val="0052259F"/>
    <w:rsid w:val="00522761"/>
    <w:rsid w:val="00523D02"/>
    <w:rsid w:val="00523E96"/>
    <w:rsid w:val="005247F9"/>
    <w:rsid w:val="00524ED4"/>
    <w:rsid w:val="005272E7"/>
    <w:rsid w:val="005308BA"/>
    <w:rsid w:val="0053152F"/>
    <w:rsid w:val="0053261E"/>
    <w:rsid w:val="0053538F"/>
    <w:rsid w:val="005354D2"/>
    <w:rsid w:val="00540A3C"/>
    <w:rsid w:val="00541880"/>
    <w:rsid w:val="005419C1"/>
    <w:rsid w:val="00541E4B"/>
    <w:rsid w:val="00544BB2"/>
    <w:rsid w:val="00546791"/>
    <w:rsid w:val="0054787D"/>
    <w:rsid w:val="00547B52"/>
    <w:rsid w:val="0055214A"/>
    <w:rsid w:val="0055508A"/>
    <w:rsid w:val="005559C2"/>
    <w:rsid w:val="0055639C"/>
    <w:rsid w:val="0056162B"/>
    <w:rsid w:val="005647A1"/>
    <w:rsid w:val="00566406"/>
    <w:rsid w:val="00571538"/>
    <w:rsid w:val="005718AD"/>
    <w:rsid w:val="00571FFE"/>
    <w:rsid w:val="0057217C"/>
    <w:rsid w:val="00573170"/>
    <w:rsid w:val="0057389F"/>
    <w:rsid w:val="00575A83"/>
    <w:rsid w:val="0057664D"/>
    <w:rsid w:val="00576778"/>
    <w:rsid w:val="00577289"/>
    <w:rsid w:val="00577AB2"/>
    <w:rsid w:val="00580398"/>
    <w:rsid w:val="00580ED2"/>
    <w:rsid w:val="00582B50"/>
    <w:rsid w:val="0058306D"/>
    <w:rsid w:val="00587327"/>
    <w:rsid w:val="005875ED"/>
    <w:rsid w:val="005907CA"/>
    <w:rsid w:val="00591578"/>
    <w:rsid w:val="00593F71"/>
    <w:rsid w:val="005953A0"/>
    <w:rsid w:val="005954D2"/>
    <w:rsid w:val="005975E2"/>
    <w:rsid w:val="00597F0A"/>
    <w:rsid w:val="005A0094"/>
    <w:rsid w:val="005A18FB"/>
    <w:rsid w:val="005A2879"/>
    <w:rsid w:val="005A33E1"/>
    <w:rsid w:val="005A37AE"/>
    <w:rsid w:val="005A42AB"/>
    <w:rsid w:val="005A48CC"/>
    <w:rsid w:val="005A56B6"/>
    <w:rsid w:val="005A7466"/>
    <w:rsid w:val="005A7E4E"/>
    <w:rsid w:val="005B0BAA"/>
    <w:rsid w:val="005B0D12"/>
    <w:rsid w:val="005B2707"/>
    <w:rsid w:val="005B5419"/>
    <w:rsid w:val="005B580D"/>
    <w:rsid w:val="005B5B2C"/>
    <w:rsid w:val="005B6CB3"/>
    <w:rsid w:val="005B713D"/>
    <w:rsid w:val="005B72FF"/>
    <w:rsid w:val="005B7AF7"/>
    <w:rsid w:val="005C00EC"/>
    <w:rsid w:val="005C212C"/>
    <w:rsid w:val="005C2340"/>
    <w:rsid w:val="005C277C"/>
    <w:rsid w:val="005C3058"/>
    <w:rsid w:val="005C334C"/>
    <w:rsid w:val="005C3E63"/>
    <w:rsid w:val="005C45A9"/>
    <w:rsid w:val="005C4D0C"/>
    <w:rsid w:val="005C4E4A"/>
    <w:rsid w:val="005C68F6"/>
    <w:rsid w:val="005C7F2F"/>
    <w:rsid w:val="005D05FB"/>
    <w:rsid w:val="005D2C9A"/>
    <w:rsid w:val="005D39A4"/>
    <w:rsid w:val="005D48EF"/>
    <w:rsid w:val="005D4DD2"/>
    <w:rsid w:val="005D73F4"/>
    <w:rsid w:val="005D7C96"/>
    <w:rsid w:val="005E081E"/>
    <w:rsid w:val="005E0A20"/>
    <w:rsid w:val="005E3C8E"/>
    <w:rsid w:val="005E4549"/>
    <w:rsid w:val="005E5D06"/>
    <w:rsid w:val="005E75F5"/>
    <w:rsid w:val="005F04AC"/>
    <w:rsid w:val="005F0820"/>
    <w:rsid w:val="005F0D14"/>
    <w:rsid w:val="005F1D2F"/>
    <w:rsid w:val="005F45F8"/>
    <w:rsid w:val="005F4C78"/>
    <w:rsid w:val="005F4DF8"/>
    <w:rsid w:val="005F4E71"/>
    <w:rsid w:val="005F68EC"/>
    <w:rsid w:val="005F6BD1"/>
    <w:rsid w:val="005F6D81"/>
    <w:rsid w:val="00600C95"/>
    <w:rsid w:val="00600D43"/>
    <w:rsid w:val="00600D5F"/>
    <w:rsid w:val="006014D5"/>
    <w:rsid w:val="006016BD"/>
    <w:rsid w:val="00602267"/>
    <w:rsid w:val="006024E9"/>
    <w:rsid w:val="00603AA0"/>
    <w:rsid w:val="00604305"/>
    <w:rsid w:val="00612C04"/>
    <w:rsid w:val="00614792"/>
    <w:rsid w:val="006149D7"/>
    <w:rsid w:val="00616F7A"/>
    <w:rsid w:val="006172DB"/>
    <w:rsid w:val="00617B11"/>
    <w:rsid w:val="0062133C"/>
    <w:rsid w:val="00621BA9"/>
    <w:rsid w:val="006232B5"/>
    <w:rsid w:val="00624347"/>
    <w:rsid w:val="00625088"/>
    <w:rsid w:val="0062563B"/>
    <w:rsid w:val="00627CCA"/>
    <w:rsid w:val="006303A1"/>
    <w:rsid w:val="006306F7"/>
    <w:rsid w:val="00630936"/>
    <w:rsid w:val="006312A6"/>
    <w:rsid w:val="006317D8"/>
    <w:rsid w:val="0063425E"/>
    <w:rsid w:val="00634E62"/>
    <w:rsid w:val="00635152"/>
    <w:rsid w:val="00635C69"/>
    <w:rsid w:val="00635D61"/>
    <w:rsid w:val="00636864"/>
    <w:rsid w:val="00637112"/>
    <w:rsid w:val="006379CA"/>
    <w:rsid w:val="00637A0E"/>
    <w:rsid w:val="00640529"/>
    <w:rsid w:val="00641388"/>
    <w:rsid w:val="00641D5F"/>
    <w:rsid w:val="00642245"/>
    <w:rsid w:val="00643CC6"/>
    <w:rsid w:val="00645172"/>
    <w:rsid w:val="00646AF9"/>
    <w:rsid w:val="00647C8F"/>
    <w:rsid w:val="006511E5"/>
    <w:rsid w:val="00651642"/>
    <w:rsid w:val="006524B1"/>
    <w:rsid w:val="006524D8"/>
    <w:rsid w:val="00652699"/>
    <w:rsid w:val="00652AE8"/>
    <w:rsid w:val="00653D04"/>
    <w:rsid w:val="006543CD"/>
    <w:rsid w:val="00656591"/>
    <w:rsid w:val="00656C94"/>
    <w:rsid w:val="00657E54"/>
    <w:rsid w:val="00661065"/>
    <w:rsid w:val="0066179E"/>
    <w:rsid w:val="00661A61"/>
    <w:rsid w:val="00661F91"/>
    <w:rsid w:val="006627D1"/>
    <w:rsid w:val="0066390D"/>
    <w:rsid w:val="00663B58"/>
    <w:rsid w:val="00664DB8"/>
    <w:rsid w:val="006655B7"/>
    <w:rsid w:val="006668C8"/>
    <w:rsid w:val="00666C0D"/>
    <w:rsid w:val="00667415"/>
    <w:rsid w:val="0067272C"/>
    <w:rsid w:val="00673179"/>
    <w:rsid w:val="00673E78"/>
    <w:rsid w:val="00673FE1"/>
    <w:rsid w:val="00674A0E"/>
    <w:rsid w:val="0067784C"/>
    <w:rsid w:val="0067786D"/>
    <w:rsid w:val="00677A15"/>
    <w:rsid w:val="00677ABD"/>
    <w:rsid w:val="00681229"/>
    <w:rsid w:val="0068169A"/>
    <w:rsid w:val="00683937"/>
    <w:rsid w:val="0068764E"/>
    <w:rsid w:val="00691832"/>
    <w:rsid w:val="00691EC0"/>
    <w:rsid w:val="0069338D"/>
    <w:rsid w:val="00693AFC"/>
    <w:rsid w:val="00693D76"/>
    <w:rsid w:val="0069440C"/>
    <w:rsid w:val="00695AF6"/>
    <w:rsid w:val="0069742B"/>
    <w:rsid w:val="00697A65"/>
    <w:rsid w:val="006A2392"/>
    <w:rsid w:val="006A2577"/>
    <w:rsid w:val="006A426F"/>
    <w:rsid w:val="006A4ED3"/>
    <w:rsid w:val="006A5874"/>
    <w:rsid w:val="006A58CD"/>
    <w:rsid w:val="006A64FE"/>
    <w:rsid w:val="006A6D9B"/>
    <w:rsid w:val="006A7057"/>
    <w:rsid w:val="006A7A4E"/>
    <w:rsid w:val="006B08DD"/>
    <w:rsid w:val="006B2C19"/>
    <w:rsid w:val="006B3A9C"/>
    <w:rsid w:val="006B6A36"/>
    <w:rsid w:val="006B726D"/>
    <w:rsid w:val="006B76BA"/>
    <w:rsid w:val="006C1263"/>
    <w:rsid w:val="006C1C61"/>
    <w:rsid w:val="006C326C"/>
    <w:rsid w:val="006C404C"/>
    <w:rsid w:val="006C4BDF"/>
    <w:rsid w:val="006C4C0A"/>
    <w:rsid w:val="006C4CB2"/>
    <w:rsid w:val="006C5640"/>
    <w:rsid w:val="006C5945"/>
    <w:rsid w:val="006C61E6"/>
    <w:rsid w:val="006C644B"/>
    <w:rsid w:val="006C68D9"/>
    <w:rsid w:val="006D1B0B"/>
    <w:rsid w:val="006D5A18"/>
    <w:rsid w:val="006D6FF9"/>
    <w:rsid w:val="006D70C7"/>
    <w:rsid w:val="006D7F0D"/>
    <w:rsid w:val="006E15F2"/>
    <w:rsid w:val="006E21DF"/>
    <w:rsid w:val="006E3D2D"/>
    <w:rsid w:val="006E48A0"/>
    <w:rsid w:val="006E4D86"/>
    <w:rsid w:val="006E52E4"/>
    <w:rsid w:val="006E7A06"/>
    <w:rsid w:val="006E7B96"/>
    <w:rsid w:val="006F2659"/>
    <w:rsid w:val="006F3EDC"/>
    <w:rsid w:val="006F77EF"/>
    <w:rsid w:val="006F78D3"/>
    <w:rsid w:val="006F7A49"/>
    <w:rsid w:val="00701D55"/>
    <w:rsid w:val="00703E6D"/>
    <w:rsid w:val="00704834"/>
    <w:rsid w:val="00704DF5"/>
    <w:rsid w:val="00706410"/>
    <w:rsid w:val="00706923"/>
    <w:rsid w:val="0071416C"/>
    <w:rsid w:val="007155A1"/>
    <w:rsid w:val="00716E33"/>
    <w:rsid w:val="00717A28"/>
    <w:rsid w:val="00720F73"/>
    <w:rsid w:val="00721529"/>
    <w:rsid w:val="0072152F"/>
    <w:rsid w:val="00722DBA"/>
    <w:rsid w:val="00723AE8"/>
    <w:rsid w:val="007242DA"/>
    <w:rsid w:val="0072692F"/>
    <w:rsid w:val="00726AEB"/>
    <w:rsid w:val="007273CF"/>
    <w:rsid w:val="007278DE"/>
    <w:rsid w:val="00730C38"/>
    <w:rsid w:val="00731941"/>
    <w:rsid w:val="00732A03"/>
    <w:rsid w:val="007331E1"/>
    <w:rsid w:val="0073788D"/>
    <w:rsid w:val="00740340"/>
    <w:rsid w:val="00740897"/>
    <w:rsid w:val="00740C02"/>
    <w:rsid w:val="00741C20"/>
    <w:rsid w:val="00742B36"/>
    <w:rsid w:val="007444B3"/>
    <w:rsid w:val="00745178"/>
    <w:rsid w:val="007506F5"/>
    <w:rsid w:val="00751155"/>
    <w:rsid w:val="00752609"/>
    <w:rsid w:val="00753563"/>
    <w:rsid w:val="00755BFD"/>
    <w:rsid w:val="007564E0"/>
    <w:rsid w:val="0075676E"/>
    <w:rsid w:val="007600C8"/>
    <w:rsid w:val="00760BAB"/>
    <w:rsid w:val="00760C9F"/>
    <w:rsid w:val="00761212"/>
    <w:rsid w:val="00761E0B"/>
    <w:rsid w:val="0076201A"/>
    <w:rsid w:val="00766C0C"/>
    <w:rsid w:val="00767361"/>
    <w:rsid w:val="007704B5"/>
    <w:rsid w:val="0077146D"/>
    <w:rsid w:val="0077215F"/>
    <w:rsid w:val="007723F9"/>
    <w:rsid w:val="007724A4"/>
    <w:rsid w:val="00773BA4"/>
    <w:rsid w:val="007746FE"/>
    <w:rsid w:val="00775B10"/>
    <w:rsid w:val="007778F1"/>
    <w:rsid w:val="007805C0"/>
    <w:rsid w:val="00780B8F"/>
    <w:rsid w:val="00781F07"/>
    <w:rsid w:val="00783E8F"/>
    <w:rsid w:val="00784E43"/>
    <w:rsid w:val="0078592A"/>
    <w:rsid w:val="00790166"/>
    <w:rsid w:val="00790372"/>
    <w:rsid w:val="007904CC"/>
    <w:rsid w:val="00790629"/>
    <w:rsid w:val="00791D25"/>
    <w:rsid w:val="007928CF"/>
    <w:rsid w:val="00792ADD"/>
    <w:rsid w:val="0079322F"/>
    <w:rsid w:val="007946B2"/>
    <w:rsid w:val="007947FD"/>
    <w:rsid w:val="00795E9E"/>
    <w:rsid w:val="007A0A2E"/>
    <w:rsid w:val="007A142E"/>
    <w:rsid w:val="007A143E"/>
    <w:rsid w:val="007A1684"/>
    <w:rsid w:val="007A1860"/>
    <w:rsid w:val="007A2B9B"/>
    <w:rsid w:val="007A2BE7"/>
    <w:rsid w:val="007A45E6"/>
    <w:rsid w:val="007A5843"/>
    <w:rsid w:val="007A65FE"/>
    <w:rsid w:val="007B2258"/>
    <w:rsid w:val="007B33D6"/>
    <w:rsid w:val="007B3CD8"/>
    <w:rsid w:val="007B700C"/>
    <w:rsid w:val="007B7F9D"/>
    <w:rsid w:val="007C0EC4"/>
    <w:rsid w:val="007C10E8"/>
    <w:rsid w:val="007C115B"/>
    <w:rsid w:val="007C1201"/>
    <w:rsid w:val="007C380C"/>
    <w:rsid w:val="007C6893"/>
    <w:rsid w:val="007C6FAA"/>
    <w:rsid w:val="007C7970"/>
    <w:rsid w:val="007D10AD"/>
    <w:rsid w:val="007D2045"/>
    <w:rsid w:val="007D5256"/>
    <w:rsid w:val="007D53CB"/>
    <w:rsid w:val="007D549A"/>
    <w:rsid w:val="007D647C"/>
    <w:rsid w:val="007D66AC"/>
    <w:rsid w:val="007E29AF"/>
    <w:rsid w:val="007E43EA"/>
    <w:rsid w:val="007E741A"/>
    <w:rsid w:val="007E7449"/>
    <w:rsid w:val="007F150D"/>
    <w:rsid w:val="007F21DD"/>
    <w:rsid w:val="007F2B09"/>
    <w:rsid w:val="007F49FF"/>
    <w:rsid w:val="007F50D4"/>
    <w:rsid w:val="007F58BE"/>
    <w:rsid w:val="007F7163"/>
    <w:rsid w:val="0080084E"/>
    <w:rsid w:val="00800A1B"/>
    <w:rsid w:val="008012A0"/>
    <w:rsid w:val="00801594"/>
    <w:rsid w:val="00804989"/>
    <w:rsid w:val="008059CA"/>
    <w:rsid w:val="00805C11"/>
    <w:rsid w:val="00806160"/>
    <w:rsid w:val="00810185"/>
    <w:rsid w:val="00810C49"/>
    <w:rsid w:val="00812718"/>
    <w:rsid w:val="0081322E"/>
    <w:rsid w:val="008135E1"/>
    <w:rsid w:val="00813B43"/>
    <w:rsid w:val="008160EA"/>
    <w:rsid w:val="00816993"/>
    <w:rsid w:val="00816B8D"/>
    <w:rsid w:val="00817DC0"/>
    <w:rsid w:val="0082018D"/>
    <w:rsid w:val="00820897"/>
    <w:rsid w:val="00820F57"/>
    <w:rsid w:val="00821379"/>
    <w:rsid w:val="00822C56"/>
    <w:rsid w:val="008240EA"/>
    <w:rsid w:val="0082490E"/>
    <w:rsid w:val="00825461"/>
    <w:rsid w:val="00825698"/>
    <w:rsid w:val="00830508"/>
    <w:rsid w:val="008309CC"/>
    <w:rsid w:val="00831683"/>
    <w:rsid w:val="00832CA4"/>
    <w:rsid w:val="0083345C"/>
    <w:rsid w:val="008337DF"/>
    <w:rsid w:val="008344DB"/>
    <w:rsid w:val="008345E7"/>
    <w:rsid w:val="008353DD"/>
    <w:rsid w:val="00836B68"/>
    <w:rsid w:val="00837ADC"/>
    <w:rsid w:val="008400CC"/>
    <w:rsid w:val="00840820"/>
    <w:rsid w:val="00841550"/>
    <w:rsid w:val="008415D0"/>
    <w:rsid w:val="00841F7E"/>
    <w:rsid w:val="008429B9"/>
    <w:rsid w:val="00847869"/>
    <w:rsid w:val="00847D96"/>
    <w:rsid w:val="00851715"/>
    <w:rsid w:val="00853F2F"/>
    <w:rsid w:val="00854E05"/>
    <w:rsid w:val="008567F9"/>
    <w:rsid w:val="00857B09"/>
    <w:rsid w:val="00857E8D"/>
    <w:rsid w:val="00860B35"/>
    <w:rsid w:val="00861E02"/>
    <w:rsid w:val="00864B00"/>
    <w:rsid w:val="00864CE2"/>
    <w:rsid w:val="00866097"/>
    <w:rsid w:val="00866505"/>
    <w:rsid w:val="00872A51"/>
    <w:rsid w:val="008730F2"/>
    <w:rsid w:val="00875457"/>
    <w:rsid w:val="00876966"/>
    <w:rsid w:val="0088129F"/>
    <w:rsid w:val="00881BD9"/>
    <w:rsid w:val="00883214"/>
    <w:rsid w:val="0088560D"/>
    <w:rsid w:val="00885F75"/>
    <w:rsid w:val="0088713B"/>
    <w:rsid w:val="00887C43"/>
    <w:rsid w:val="0089067E"/>
    <w:rsid w:val="00891B58"/>
    <w:rsid w:val="00892247"/>
    <w:rsid w:val="008942CB"/>
    <w:rsid w:val="00895A9B"/>
    <w:rsid w:val="008968B8"/>
    <w:rsid w:val="00896A1F"/>
    <w:rsid w:val="008A0146"/>
    <w:rsid w:val="008A069F"/>
    <w:rsid w:val="008A0FB6"/>
    <w:rsid w:val="008A108D"/>
    <w:rsid w:val="008A52B2"/>
    <w:rsid w:val="008A565C"/>
    <w:rsid w:val="008A575C"/>
    <w:rsid w:val="008A6E4B"/>
    <w:rsid w:val="008A7499"/>
    <w:rsid w:val="008A780E"/>
    <w:rsid w:val="008B2A7B"/>
    <w:rsid w:val="008B316C"/>
    <w:rsid w:val="008B35F8"/>
    <w:rsid w:val="008B5B33"/>
    <w:rsid w:val="008B681B"/>
    <w:rsid w:val="008C0580"/>
    <w:rsid w:val="008C1A54"/>
    <w:rsid w:val="008C4396"/>
    <w:rsid w:val="008C6498"/>
    <w:rsid w:val="008C68CA"/>
    <w:rsid w:val="008C693F"/>
    <w:rsid w:val="008D0772"/>
    <w:rsid w:val="008D1DDD"/>
    <w:rsid w:val="008D2DB3"/>
    <w:rsid w:val="008D2F0A"/>
    <w:rsid w:val="008D32C5"/>
    <w:rsid w:val="008D3E88"/>
    <w:rsid w:val="008D5138"/>
    <w:rsid w:val="008D54B7"/>
    <w:rsid w:val="008D7A7B"/>
    <w:rsid w:val="008E11EC"/>
    <w:rsid w:val="008E1CAF"/>
    <w:rsid w:val="008E231E"/>
    <w:rsid w:val="008E3983"/>
    <w:rsid w:val="008E3FC4"/>
    <w:rsid w:val="008E44CF"/>
    <w:rsid w:val="008E5EC0"/>
    <w:rsid w:val="008E5FCA"/>
    <w:rsid w:val="008E7CE6"/>
    <w:rsid w:val="008F1A89"/>
    <w:rsid w:val="008F1D90"/>
    <w:rsid w:val="008F2992"/>
    <w:rsid w:val="008F29B8"/>
    <w:rsid w:val="008F2AF1"/>
    <w:rsid w:val="008F3318"/>
    <w:rsid w:val="008F4B4C"/>
    <w:rsid w:val="008F5F9C"/>
    <w:rsid w:val="008F6176"/>
    <w:rsid w:val="008F7400"/>
    <w:rsid w:val="009019D9"/>
    <w:rsid w:val="00903314"/>
    <w:rsid w:val="0090372A"/>
    <w:rsid w:val="00904B0B"/>
    <w:rsid w:val="00905024"/>
    <w:rsid w:val="0090671E"/>
    <w:rsid w:val="009116F7"/>
    <w:rsid w:val="00912DC4"/>
    <w:rsid w:val="00913DBE"/>
    <w:rsid w:val="009142DC"/>
    <w:rsid w:val="00917770"/>
    <w:rsid w:val="00920616"/>
    <w:rsid w:val="00920D8F"/>
    <w:rsid w:val="00921F63"/>
    <w:rsid w:val="00922711"/>
    <w:rsid w:val="00922B34"/>
    <w:rsid w:val="009231A9"/>
    <w:rsid w:val="009234CB"/>
    <w:rsid w:val="009248E1"/>
    <w:rsid w:val="00925821"/>
    <w:rsid w:val="00925AF1"/>
    <w:rsid w:val="00926069"/>
    <w:rsid w:val="00927F35"/>
    <w:rsid w:val="00930BF9"/>
    <w:rsid w:val="00931E6B"/>
    <w:rsid w:val="0093203A"/>
    <w:rsid w:val="00932101"/>
    <w:rsid w:val="00932D36"/>
    <w:rsid w:val="00933008"/>
    <w:rsid w:val="00936BF6"/>
    <w:rsid w:val="0093717D"/>
    <w:rsid w:val="0093757C"/>
    <w:rsid w:val="0094060C"/>
    <w:rsid w:val="0094347D"/>
    <w:rsid w:val="00944AC4"/>
    <w:rsid w:val="00946192"/>
    <w:rsid w:val="009467D6"/>
    <w:rsid w:val="009506D9"/>
    <w:rsid w:val="00950FBC"/>
    <w:rsid w:val="00952C85"/>
    <w:rsid w:val="009538D3"/>
    <w:rsid w:val="0095479E"/>
    <w:rsid w:val="00955F16"/>
    <w:rsid w:val="00956361"/>
    <w:rsid w:val="00956C70"/>
    <w:rsid w:val="00957629"/>
    <w:rsid w:val="00957A1C"/>
    <w:rsid w:val="00960E16"/>
    <w:rsid w:val="00962E4C"/>
    <w:rsid w:val="009634E7"/>
    <w:rsid w:val="00963723"/>
    <w:rsid w:val="00963A4C"/>
    <w:rsid w:val="00963FB7"/>
    <w:rsid w:val="009646C0"/>
    <w:rsid w:val="0096509C"/>
    <w:rsid w:val="00966113"/>
    <w:rsid w:val="009674C0"/>
    <w:rsid w:val="009678D7"/>
    <w:rsid w:val="00967B7F"/>
    <w:rsid w:val="00967EE3"/>
    <w:rsid w:val="009701FA"/>
    <w:rsid w:val="00970432"/>
    <w:rsid w:val="0097130C"/>
    <w:rsid w:val="00972495"/>
    <w:rsid w:val="00975DFB"/>
    <w:rsid w:val="0097614F"/>
    <w:rsid w:val="00976CC7"/>
    <w:rsid w:val="009773C8"/>
    <w:rsid w:val="00980096"/>
    <w:rsid w:val="00980BE6"/>
    <w:rsid w:val="00980DFD"/>
    <w:rsid w:val="009826B1"/>
    <w:rsid w:val="00983463"/>
    <w:rsid w:val="00983817"/>
    <w:rsid w:val="00985315"/>
    <w:rsid w:val="00985E6D"/>
    <w:rsid w:val="0098671D"/>
    <w:rsid w:val="00987838"/>
    <w:rsid w:val="009903B2"/>
    <w:rsid w:val="00990FA4"/>
    <w:rsid w:val="00994AAD"/>
    <w:rsid w:val="0099517E"/>
    <w:rsid w:val="009A079D"/>
    <w:rsid w:val="009A0804"/>
    <w:rsid w:val="009A1484"/>
    <w:rsid w:val="009A2103"/>
    <w:rsid w:val="009A2B18"/>
    <w:rsid w:val="009A333C"/>
    <w:rsid w:val="009A3AD6"/>
    <w:rsid w:val="009A576B"/>
    <w:rsid w:val="009A582D"/>
    <w:rsid w:val="009A715C"/>
    <w:rsid w:val="009A71A7"/>
    <w:rsid w:val="009A7583"/>
    <w:rsid w:val="009B20B5"/>
    <w:rsid w:val="009B23FC"/>
    <w:rsid w:val="009B3E41"/>
    <w:rsid w:val="009B6B1D"/>
    <w:rsid w:val="009B7090"/>
    <w:rsid w:val="009C000F"/>
    <w:rsid w:val="009C03F5"/>
    <w:rsid w:val="009C104C"/>
    <w:rsid w:val="009C1E81"/>
    <w:rsid w:val="009C3696"/>
    <w:rsid w:val="009C420D"/>
    <w:rsid w:val="009C52EB"/>
    <w:rsid w:val="009C7DFC"/>
    <w:rsid w:val="009D06FF"/>
    <w:rsid w:val="009D2943"/>
    <w:rsid w:val="009D62D8"/>
    <w:rsid w:val="009E016C"/>
    <w:rsid w:val="009E1D9C"/>
    <w:rsid w:val="009E36F9"/>
    <w:rsid w:val="009E3F86"/>
    <w:rsid w:val="009E4A9D"/>
    <w:rsid w:val="009E58C6"/>
    <w:rsid w:val="009E614E"/>
    <w:rsid w:val="009E655D"/>
    <w:rsid w:val="009E67EC"/>
    <w:rsid w:val="009E6F41"/>
    <w:rsid w:val="009F176D"/>
    <w:rsid w:val="009F1E0C"/>
    <w:rsid w:val="009F39E9"/>
    <w:rsid w:val="009F3CFD"/>
    <w:rsid w:val="009F4744"/>
    <w:rsid w:val="00A001FF"/>
    <w:rsid w:val="00A007D9"/>
    <w:rsid w:val="00A00AFB"/>
    <w:rsid w:val="00A011C5"/>
    <w:rsid w:val="00A04ACE"/>
    <w:rsid w:val="00A0514E"/>
    <w:rsid w:val="00A05743"/>
    <w:rsid w:val="00A05E5B"/>
    <w:rsid w:val="00A06506"/>
    <w:rsid w:val="00A06EAA"/>
    <w:rsid w:val="00A1061A"/>
    <w:rsid w:val="00A11DC9"/>
    <w:rsid w:val="00A12ECE"/>
    <w:rsid w:val="00A13680"/>
    <w:rsid w:val="00A14E44"/>
    <w:rsid w:val="00A17615"/>
    <w:rsid w:val="00A1785E"/>
    <w:rsid w:val="00A20649"/>
    <w:rsid w:val="00A21886"/>
    <w:rsid w:val="00A22C58"/>
    <w:rsid w:val="00A22D80"/>
    <w:rsid w:val="00A24B65"/>
    <w:rsid w:val="00A24DFF"/>
    <w:rsid w:val="00A2547D"/>
    <w:rsid w:val="00A26487"/>
    <w:rsid w:val="00A30C08"/>
    <w:rsid w:val="00A31170"/>
    <w:rsid w:val="00A31865"/>
    <w:rsid w:val="00A31A09"/>
    <w:rsid w:val="00A32261"/>
    <w:rsid w:val="00A33108"/>
    <w:rsid w:val="00A344BE"/>
    <w:rsid w:val="00A35C2F"/>
    <w:rsid w:val="00A368B0"/>
    <w:rsid w:val="00A37F2F"/>
    <w:rsid w:val="00A412E8"/>
    <w:rsid w:val="00A4149C"/>
    <w:rsid w:val="00A41DD9"/>
    <w:rsid w:val="00A429AB"/>
    <w:rsid w:val="00A42AF3"/>
    <w:rsid w:val="00A43289"/>
    <w:rsid w:val="00A45057"/>
    <w:rsid w:val="00A46077"/>
    <w:rsid w:val="00A47046"/>
    <w:rsid w:val="00A5370A"/>
    <w:rsid w:val="00A55743"/>
    <w:rsid w:val="00A56053"/>
    <w:rsid w:val="00A605F1"/>
    <w:rsid w:val="00A60C73"/>
    <w:rsid w:val="00A61C72"/>
    <w:rsid w:val="00A63A8D"/>
    <w:rsid w:val="00A63EC0"/>
    <w:rsid w:val="00A667CA"/>
    <w:rsid w:val="00A70FC8"/>
    <w:rsid w:val="00A73A91"/>
    <w:rsid w:val="00A745D2"/>
    <w:rsid w:val="00A74DEE"/>
    <w:rsid w:val="00A752D1"/>
    <w:rsid w:val="00A75307"/>
    <w:rsid w:val="00A75472"/>
    <w:rsid w:val="00A76A87"/>
    <w:rsid w:val="00A77021"/>
    <w:rsid w:val="00A77C7F"/>
    <w:rsid w:val="00A77C87"/>
    <w:rsid w:val="00A77FF1"/>
    <w:rsid w:val="00A80516"/>
    <w:rsid w:val="00A810D6"/>
    <w:rsid w:val="00A82114"/>
    <w:rsid w:val="00A82429"/>
    <w:rsid w:val="00A82FBC"/>
    <w:rsid w:val="00A83198"/>
    <w:rsid w:val="00A83AE5"/>
    <w:rsid w:val="00A83AE7"/>
    <w:rsid w:val="00A86557"/>
    <w:rsid w:val="00A86E1B"/>
    <w:rsid w:val="00A87514"/>
    <w:rsid w:val="00A8755E"/>
    <w:rsid w:val="00A90A83"/>
    <w:rsid w:val="00A91F80"/>
    <w:rsid w:val="00A92E67"/>
    <w:rsid w:val="00A93734"/>
    <w:rsid w:val="00A95BE1"/>
    <w:rsid w:val="00A96FB0"/>
    <w:rsid w:val="00A97542"/>
    <w:rsid w:val="00AA0AD8"/>
    <w:rsid w:val="00AA0D72"/>
    <w:rsid w:val="00AA2047"/>
    <w:rsid w:val="00AA532C"/>
    <w:rsid w:val="00AA5CB6"/>
    <w:rsid w:val="00AA6339"/>
    <w:rsid w:val="00AA6E66"/>
    <w:rsid w:val="00AA7ADE"/>
    <w:rsid w:val="00AB1C63"/>
    <w:rsid w:val="00AB2EAE"/>
    <w:rsid w:val="00AB3E3D"/>
    <w:rsid w:val="00AB40B0"/>
    <w:rsid w:val="00AB4357"/>
    <w:rsid w:val="00AB66FF"/>
    <w:rsid w:val="00AB67BC"/>
    <w:rsid w:val="00AC021C"/>
    <w:rsid w:val="00AC0483"/>
    <w:rsid w:val="00AC085F"/>
    <w:rsid w:val="00AC1617"/>
    <w:rsid w:val="00AC178C"/>
    <w:rsid w:val="00AC1E99"/>
    <w:rsid w:val="00AC5EC9"/>
    <w:rsid w:val="00AC75F0"/>
    <w:rsid w:val="00AC7CB3"/>
    <w:rsid w:val="00AD06E4"/>
    <w:rsid w:val="00AD087A"/>
    <w:rsid w:val="00AD3028"/>
    <w:rsid w:val="00AD5878"/>
    <w:rsid w:val="00AD5944"/>
    <w:rsid w:val="00AD5C63"/>
    <w:rsid w:val="00AD6681"/>
    <w:rsid w:val="00AE554C"/>
    <w:rsid w:val="00AE5D36"/>
    <w:rsid w:val="00AE6212"/>
    <w:rsid w:val="00AE65F6"/>
    <w:rsid w:val="00AE6FE1"/>
    <w:rsid w:val="00AF0197"/>
    <w:rsid w:val="00AF029F"/>
    <w:rsid w:val="00AF0FEC"/>
    <w:rsid w:val="00AF400E"/>
    <w:rsid w:val="00AF55AD"/>
    <w:rsid w:val="00AF6593"/>
    <w:rsid w:val="00AF7C92"/>
    <w:rsid w:val="00B00C5F"/>
    <w:rsid w:val="00B01940"/>
    <w:rsid w:val="00B028CE"/>
    <w:rsid w:val="00B04A21"/>
    <w:rsid w:val="00B066CD"/>
    <w:rsid w:val="00B11AF8"/>
    <w:rsid w:val="00B1387D"/>
    <w:rsid w:val="00B13C37"/>
    <w:rsid w:val="00B14C2F"/>
    <w:rsid w:val="00B15293"/>
    <w:rsid w:val="00B16B45"/>
    <w:rsid w:val="00B16C3D"/>
    <w:rsid w:val="00B17737"/>
    <w:rsid w:val="00B1785C"/>
    <w:rsid w:val="00B2028C"/>
    <w:rsid w:val="00B22CDE"/>
    <w:rsid w:val="00B243C6"/>
    <w:rsid w:val="00B24E0A"/>
    <w:rsid w:val="00B251D4"/>
    <w:rsid w:val="00B25BC1"/>
    <w:rsid w:val="00B27468"/>
    <w:rsid w:val="00B307D9"/>
    <w:rsid w:val="00B31346"/>
    <w:rsid w:val="00B32375"/>
    <w:rsid w:val="00B34E76"/>
    <w:rsid w:val="00B35402"/>
    <w:rsid w:val="00B35855"/>
    <w:rsid w:val="00B36B78"/>
    <w:rsid w:val="00B36D3D"/>
    <w:rsid w:val="00B40486"/>
    <w:rsid w:val="00B41550"/>
    <w:rsid w:val="00B41870"/>
    <w:rsid w:val="00B42E52"/>
    <w:rsid w:val="00B4513A"/>
    <w:rsid w:val="00B45B80"/>
    <w:rsid w:val="00B47C73"/>
    <w:rsid w:val="00B5173C"/>
    <w:rsid w:val="00B52C7A"/>
    <w:rsid w:val="00B52F3E"/>
    <w:rsid w:val="00B61CEA"/>
    <w:rsid w:val="00B6511B"/>
    <w:rsid w:val="00B654B3"/>
    <w:rsid w:val="00B67052"/>
    <w:rsid w:val="00B67CA3"/>
    <w:rsid w:val="00B7030F"/>
    <w:rsid w:val="00B70758"/>
    <w:rsid w:val="00B70AF1"/>
    <w:rsid w:val="00B7133E"/>
    <w:rsid w:val="00B71D7D"/>
    <w:rsid w:val="00B73BE1"/>
    <w:rsid w:val="00B76249"/>
    <w:rsid w:val="00B762F6"/>
    <w:rsid w:val="00B76383"/>
    <w:rsid w:val="00B76869"/>
    <w:rsid w:val="00B8090C"/>
    <w:rsid w:val="00B81726"/>
    <w:rsid w:val="00B824A3"/>
    <w:rsid w:val="00B827C4"/>
    <w:rsid w:val="00B82F3B"/>
    <w:rsid w:val="00B83498"/>
    <w:rsid w:val="00B85126"/>
    <w:rsid w:val="00B86825"/>
    <w:rsid w:val="00B86F52"/>
    <w:rsid w:val="00B87C7D"/>
    <w:rsid w:val="00B87DDC"/>
    <w:rsid w:val="00B9055B"/>
    <w:rsid w:val="00B9324D"/>
    <w:rsid w:val="00B93F4F"/>
    <w:rsid w:val="00B97075"/>
    <w:rsid w:val="00BA0DD6"/>
    <w:rsid w:val="00BA105D"/>
    <w:rsid w:val="00BA2BB2"/>
    <w:rsid w:val="00BA2E15"/>
    <w:rsid w:val="00BA323A"/>
    <w:rsid w:val="00BA3710"/>
    <w:rsid w:val="00BA3E16"/>
    <w:rsid w:val="00BA5F47"/>
    <w:rsid w:val="00BA6AF2"/>
    <w:rsid w:val="00BB083B"/>
    <w:rsid w:val="00BB2ADA"/>
    <w:rsid w:val="00BB48CB"/>
    <w:rsid w:val="00BB5010"/>
    <w:rsid w:val="00BB7356"/>
    <w:rsid w:val="00BB77A6"/>
    <w:rsid w:val="00BC090F"/>
    <w:rsid w:val="00BC26C5"/>
    <w:rsid w:val="00BC338A"/>
    <w:rsid w:val="00BC3487"/>
    <w:rsid w:val="00BC3E6E"/>
    <w:rsid w:val="00BC458E"/>
    <w:rsid w:val="00BC4BDB"/>
    <w:rsid w:val="00BC6532"/>
    <w:rsid w:val="00BC661F"/>
    <w:rsid w:val="00BC6DD9"/>
    <w:rsid w:val="00BC6EAF"/>
    <w:rsid w:val="00BC7601"/>
    <w:rsid w:val="00BC79E7"/>
    <w:rsid w:val="00BC7F71"/>
    <w:rsid w:val="00BD0066"/>
    <w:rsid w:val="00BD0FA0"/>
    <w:rsid w:val="00BD1559"/>
    <w:rsid w:val="00BD1CD2"/>
    <w:rsid w:val="00BD20F4"/>
    <w:rsid w:val="00BD22B7"/>
    <w:rsid w:val="00BD3F89"/>
    <w:rsid w:val="00BD571A"/>
    <w:rsid w:val="00BD61D1"/>
    <w:rsid w:val="00BD7A38"/>
    <w:rsid w:val="00BD7C94"/>
    <w:rsid w:val="00BE0683"/>
    <w:rsid w:val="00BE2CE3"/>
    <w:rsid w:val="00BE3894"/>
    <w:rsid w:val="00BE38DB"/>
    <w:rsid w:val="00BE45F1"/>
    <w:rsid w:val="00BE4C66"/>
    <w:rsid w:val="00BE5878"/>
    <w:rsid w:val="00BE76DF"/>
    <w:rsid w:val="00BE7DB2"/>
    <w:rsid w:val="00BF04A4"/>
    <w:rsid w:val="00BF058A"/>
    <w:rsid w:val="00BF0669"/>
    <w:rsid w:val="00BF2170"/>
    <w:rsid w:val="00BF287C"/>
    <w:rsid w:val="00BF4649"/>
    <w:rsid w:val="00BF5F92"/>
    <w:rsid w:val="00BF6721"/>
    <w:rsid w:val="00BF7086"/>
    <w:rsid w:val="00C0239B"/>
    <w:rsid w:val="00C03E17"/>
    <w:rsid w:val="00C05302"/>
    <w:rsid w:val="00C05E9B"/>
    <w:rsid w:val="00C07066"/>
    <w:rsid w:val="00C102A4"/>
    <w:rsid w:val="00C11376"/>
    <w:rsid w:val="00C12EB4"/>
    <w:rsid w:val="00C13103"/>
    <w:rsid w:val="00C13274"/>
    <w:rsid w:val="00C164ED"/>
    <w:rsid w:val="00C16A2F"/>
    <w:rsid w:val="00C16DC0"/>
    <w:rsid w:val="00C17B77"/>
    <w:rsid w:val="00C20E45"/>
    <w:rsid w:val="00C214AD"/>
    <w:rsid w:val="00C224C7"/>
    <w:rsid w:val="00C22545"/>
    <w:rsid w:val="00C24B8D"/>
    <w:rsid w:val="00C25CA1"/>
    <w:rsid w:val="00C27124"/>
    <w:rsid w:val="00C27301"/>
    <w:rsid w:val="00C274CD"/>
    <w:rsid w:val="00C2762D"/>
    <w:rsid w:val="00C339D8"/>
    <w:rsid w:val="00C363D5"/>
    <w:rsid w:val="00C36C9F"/>
    <w:rsid w:val="00C41B80"/>
    <w:rsid w:val="00C42AD4"/>
    <w:rsid w:val="00C42C76"/>
    <w:rsid w:val="00C43CE4"/>
    <w:rsid w:val="00C4569A"/>
    <w:rsid w:val="00C466C0"/>
    <w:rsid w:val="00C468FF"/>
    <w:rsid w:val="00C46964"/>
    <w:rsid w:val="00C5193A"/>
    <w:rsid w:val="00C524DD"/>
    <w:rsid w:val="00C532F5"/>
    <w:rsid w:val="00C53779"/>
    <w:rsid w:val="00C53F1F"/>
    <w:rsid w:val="00C55F1A"/>
    <w:rsid w:val="00C55FCC"/>
    <w:rsid w:val="00C56175"/>
    <w:rsid w:val="00C5656F"/>
    <w:rsid w:val="00C56787"/>
    <w:rsid w:val="00C5704A"/>
    <w:rsid w:val="00C57144"/>
    <w:rsid w:val="00C6000F"/>
    <w:rsid w:val="00C6138E"/>
    <w:rsid w:val="00C61D94"/>
    <w:rsid w:val="00C630C6"/>
    <w:rsid w:val="00C63548"/>
    <w:rsid w:val="00C652C5"/>
    <w:rsid w:val="00C65A4F"/>
    <w:rsid w:val="00C70FD3"/>
    <w:rsid w:val="00C71114"/>
    <w:rsid w:val="00C716A0"/>
    <w:rsid w:val="00C740C5"/>
    <w:rsid w:val="00C74C1B"/>
    <w:rsid w:val="00C7510C"/>
    <w:rsid w:val="00C763C2"/>
    <w:rsid w:val="00C806A8"/>
    <w:rsid w:val="00C835C9"/>
    <w:rsid w:val="00C83738"/>
    <w:rsid w:val="00C83DE9"/>
    <w:rsid w:val="00C84B50"/>
    <w:rsid w:val="00C84E70"/>
    <w:rsid w:val="00C862EA"/>
    <w:rsid w:val="00C87098"/>
    <w:rsid w:val="00C87D89"/>
    <w:rsid w:val="00C908E0"/>
    <w:rsid w:val="00C90DE7"/>
    <w:rsid w:val="00C92DB5"/>
    <w:rsid w:val="00C93D45"/>
    <w:rsid w:val="00C93ECF"/>
    <w:rsid w:val="00C9488B"/>
    <w:rsid w:val="00C94AD0"/>
    <w:rsid w:val="00C9549D"/>
    <w:rsid w:val="00C955A5"/>
    <w:rsid w:val="00C95919"/>
    <w:rsid w:val="00C95EB6"/>
    <w:rsid w:val="00C96EB6"/>
    <w:rsid w:val="00C9788B"/>
    <w:rsid w:val="00CA137D"/>
    <w:rsid w:val="00CA165F"/>
    <w:rsid w:val="00CA1740"/>
    <w:rsid w:val="00CA1B5A"/>
    <w:rsid w:val="00CA22FC"/>
    <w:rsid w:val="00CA485C"/>
    <w:rsid w:val="00CA778E"/>
    <w:rsid w:val="00CB0174"/>
    <w:rsid w:val="00CB0E8F"/>
    <w:rsid w:val="00CB116E"/>
    <w:rsid w:val="00CB22CB"/>
    <w:rsid w:val="00CB3249"/>
    <w:rsid w:val="00CB39F8"/>
    <w:rsid w:val="00CB4338"/>
    <w:rsid w:val="00CB4688"/>
    <w:rsid w:val="00CB5260"/>
    <w:rsid w:val="00CB6B83"/>
    <w:rsid w:val="00CC12C6"/>
    <w:rsid w:val="00CC170A"/>
    <w:rsid w:val="00CC1DDE"/>
    <w:rsid w:val="00CC2975"/>
    <w:rsid w:val="00CC3B72"/>
    <w:rsid w:val="00CC3EEC"/>
    <w:rsid w:val="00CC6236"/>
    <w:rsid w:val="00CC70EC"/>
    <w:rsid w:val="00CC7D92"/>
    <w:rsid w:val="00CD0A78"/>
    <w:rsid w:val="00CD248C"/>
    <w:rsid w:val="00CD57DF"/>
    <w:rsid w:val="00CD7643"/>
    <w:rsid w:val="00CD7CA7"/>
    <w:rsid w:val="00CE0297"/>
    <w:rsid w:val="00CE0915"/>
    <w:rsid w:val="00CE320D"/>
    <w:rsid w:val="00CE3389"/>
    <w:rsid w:val="00CE435C"/>
    <w:rsid w:val="00CE4558"/>
    <w:rsid w:val="00CE4A99"/>
    <w:rsid w:val="00CE5822"/>
    <w:rsid w:val="00CE5C7B"/>
    <w:rsid w:val="00CE5F33"/>
    <w:rsid w:val="00CE604E"/>
    <w:rsid w:val="00CE6B36"/>
    <w:rsid w:val="00CE6F70"/>
    <w:rsid w:val="00CF0DE7"/>
    <w:rsid w:val="00CF1630"/>
    <w:rsid w:val="00CF2D48"/>
    <w:rsid w:val="00CF39FE"/>
    <w:rsid w:val="00CF41C0"/>
    <w:rsid w:val="00CF5B00"/>
    <w:rsid w:val="00D01DAB"/>
    <w:rsid w:val="00D021EC"/>
    <w:rsid w:val="00D02B0F"/>
    <w:rsid w:val="00D03409"/>
    <w:rsid w:val="00D03FDA"/>
    <w:rsid w:val="00D0491A"/>
    <w:rsid w:val="00D04E65"/>
    <w:rsid w:val="00D05D98"/>
    <w:rsid w:val="00D066D0"/>
    <w:rsid w:val="00D10DA8"/>
    <w:rsid w:val="00D138F2"/>
    <w:rsid w:val="00D13917"/>
    <w:rsid w:val="00D14710"/>
    <w:rsid w:val="00D2434B"/>
    <w:rsid w:val="00D25227"/>
    <w:rsid w:val="00D25228"/>
    <w:rsid w:val="00D25AB3"/>
    <w:rsid w:val="00D26340"/>
    <w:rsid w:val="00D319B2"/>
    <w:rsid w:val="00D31F73"/>
    <w:rsid w:val="00D32A19"/>
    <w:rsid w:val="00D33460"/>
    <w:rsid w:val="00D33465"/>
    <w:rsid w:val="00D3377F"/>
    <w:rsid w:val="00D34465"/>
    <w:rsid w:val="00D3593B"/>
    <w:rsid w:val="00D35996"/>
    <w:rsid w:val="00D36A70"/>
    <w:rsid w:val="00D37044"/>
    <w:rsid w:val="00D37087"/>
    <w:rsid w:val="00D374BA"/>
    <w:rsid w:val="00D4021B"/>
    <w:rsid w:val="00D402FD"/>
    <w:rsid w:val="00D4068E"/>
    <w:rsid w:val="00D40D09"/>
    <w:rsid w:val="00D42761"/>
    <w:rsid w:val="00D43705"/>
    <w:rsid w:val="00D442D6"/>
    <w:rsid w:val="00D44593"/>
    <w:rsid w:val="00D446BD"/>
    <w:rsid w:val="00D44ECE"/>
    <w:rsid w:val="00D46408"/>
    <w:rsid w:val="00D47E59"/>
    <w:rsid w:val="00D47E6C"/>
    <w:rsid w:val="00D501AF"/>
    <w:rsid w:val="00D53AE0"/>
    <w:rsid w:val="00D53E0B"/>
    <w:rsid w:val="00D54E41"/>
    <w:rsid w:val="00D64B62"/>
    <w:rsid w:val="00D65D98"/>
    <w:rsid w:val="00D72FFA"/>
    <w:rsid w:val="00D7319F"/>
    <w:rsid w:val="00D75EF4"/>
    <w:rsid w:val="00D762A9"/>
    <w:rsid w:val="00D776C1"/>
    <w:rsid w:val="00D82505"/>
    <w:rsid w:val="00D85138"/>
    <w:rsid w:val="00D86082"/>
    <w:rsid w:val="00D86460"/>
    <w:rsid w:val="00D868FE"/>
    <w:rsid w:val="00D86F40"/>
    <w:rsid w:val="00D87E0B"/>
    <w:rsid w:val="00D87FAC"/>
    <w:rsid w:val="00D904CC"/>
    <w:rsid w:val="00D91586"/>
    <w:rsid w:val="00D92747"/>
    <w:rsid w:val="00D936DC"/>
    <w:rsid w:val="00D9388E"/>
    <w:rsid w:val="00D95AD9"/>
    <w:rsid w:val="00D96237"/>
    <w:rsid w:val="00D972BF"/>
    <w:rsid w:val="00DA2034"/>
    <w:rsid w:val="00DA2BC3"/>
    <w:rsid w:val="00DA3E56"/>
    <w:rsid w:val="00DA42B3"/>
    <w:rsid w:val="00DA493C"/>
    <w:rsid w:val="00DA6138"/>
    <w:rsid w:val="00DA6464"/>
    <w:rsid w:val="00DA731B"/>
    <w:rsid w:val="00DA74E7"/>
    <w:rsid w:val="00DB19F0"/>
    <w:rsid w:val="00DB1EC9"/>
    <w:rsid w:val="00DB38F8"/>
    <w:rsid w:val="00DB3914"/>
    <w:rsid w:val="00DB476C"/>
    <w:rsid w:val="00DB5414"/>
    <w:rsid w:val="00DB6E9A"/>
    <w:rsid w:val="00DC26B7"/>
    <w:rsid w:val="00DC29E7"/>
    <w:rsid w:val="00DC2D14"/>
    <w:rsid w:val="00DC3506"/>
    <w:rsid w:val="00DC39F9"/>
    <w:rsid w:val="00DC3A2D"/>
    <w:rsid w:val="00DC6AEC"/>
    <w:rsid w:val="00DD2911"/>
    <w:rsid w:val="00DD31E9"/>
    <w:rsid w:val="00DD3C19"/>
    <w:rsid w:val="00DD43B0"/>
    <w:rsid w:val="00DD4524"/>
    <w:rsid w:val="00DD64D2"/>
    <w:rsid w:val="00DD75C5"/>
    <w:rsid w:val="00DE37D8"/>
    <w:rsid w:val="00DE38E3"/>
    <w:rsid w:val="00DE3E5D"/>
    <w:rsid w:val="00DE3EB8"/>
    <w:rsid w:val="00DE41B9"/>
    <w:rsid w:val="00DE6463"/>
    <w:rsid w:val="00DE64AB"/>
    <w:rsid w:val="00DE6AD2"/>
    <w:rsid w:val="00DF01A9"/>
    <w:rsid w:val="00DF026F"/>
    <w:rsid w:val="00DF49EF"/>
    <w:rsid w:val="00DF668A"/>
    <w:rsid w:val="00DF6B43"/>
    <w:rsid w:val="00DF6B97"/>
    <w:rsid w:val="00DF6CDE"/>
    <w:rsid w:val="00DF71A4"/>
    <w:rsid w:val="00DF7501"/>
    <w:rsid w:val="00E000C9"/>
    <w:rsid w:val="00E00114"/>
    <w:rsid w:val="00E00BB8"/>
    <w:rsid w:val="00E01036"/>
    <w:rsid w:val="00E01734"/>
    <w:rsid w:val="00E023E5"/>
    <w:rsid w:val="00E02C78"/>
    <w:rsid w:val="00E031AC"/>
    <w:rsid w:val="00E04B08"/>
    <w:rsid w:val="00E04CC5"/>
    <w:rsid w:val="00E1003F"/>
    <w:rsid w:val="00E10447"/>
    <w:rsid w:val="00E1054C"/>
    <w:rsid w:val="00E11D4D"/>
    <w:rsid w:val="00E11D9A"/>
    <w:rsid w:val="00E12C7A"/>
    <w:rsid w:val="00E12D0F"/>
    <w:rsid w:val="00E13426"/>
    <w:rsid w:val="00E1577A"/>
    <w:rsid w:val="00E213EB"/>
    <w:rsid w:val="00E2176F"/>
    <w:rsid w:val="00E22AEA"/>
    <w:rsid w:val="00E22AEF"/>
    <w:rsid w:val="00E2360D"/>
    <w:rsid w:val="00E23CC1"/>
    <w:rsid w:val="00E24491"/>
    <w:rsid w:val="00E26532"/>
    <w:rsid w:val="00E2681D"/>
    <w:rsid w:val="00E26D1D"/>
    <w:rsid w:val="00E3297E"/>
    <w:rsid w:val="00E34132"/>
    <w:rsid w:val="00E349DF"/>
    <w:rsid w:val="00E356AB"/>
    <w:rsid w:val="00E36A6C"/>
    <w:rsid w:val="00E37857"/>
    <w:rsid w:val="00E37FD6"/>
    <w:rsid w:val="00E401FA"/>
    <w:rsid w:val="00E40E2D"/>
    <w:rsid w:val="00E412A7"/>
    <w:rsid w:val="00E4287A"/>
    <w:rsid w:val="00E42B84"/>
    <w:rsid w:val="00E42DB1"/>
    <w:rsid w:val="00E42EF7"/>
    <w:rsid w:val="00E43E47"/>
    <w:rsid w:val="00E44DCB"/>
    <w:rsid w:val="00E451F7"/>
    <w:rsid w:val="00E45856"/>
    <w:rsid w:val="00E45BC4"/>
    <w:rsid w:val="00E46AAE"/>
    <w:rsid w:val="00E474F7"/>
    <w:rsid w:val="00E5046D"/>
    <w:rsid w:val="00E5057B"/>
    <w:rsid w:val="00E51AFD"/>
    <w:rsid w:val="00E52263"/>
    <w:rsid w:val="00E52704"/>
    <w:rsid w:val="00E55A0D"/>
    <w:rsid w:val="00E55E8C"/>
    <w:rsid w:val="00E56009"/>
    <w:rsid w:val="00E561AC"/>
    <w:rsid w:val="00E5647D"/>
    <w:rsid w:val="00E575E1"/>
    <w:rsid w:val="00E57851"/>
    <w:rsid w:val="00E579DD"/>
    <w:rsid w:val="00E57F9C"/>
    <w:rsid w:val="00E6189C"/>
    <w:rsid w:val="00E61F36"/>
    <w:rsid w:val="00E62B19"/>
    <w:rsid w:val="00E63589"/>
    <w:rsid w:val="00E63D83"/>
    <w:rsid w:val="00E64128"/>
    <w:rsid w:val="00E64B78"/>
    <w:rsid w:val="00E65BC1"/>
    <w:rsid w:val="00E676BF"/>
    <w:rsid w:val="00E71941"/>
    <w:rsid w:val="00E71ADD"/>
    <w:rsid w:val="00E724D9"/>
    <w:rsid w:val="00E726C0"/>
    <w:rsid w:val="00E72C58"/>
    <w:rsid w:val="00E73600"/>
    <w:rsid w:val="00E740D9"/>
    <w:rsid w:val="00E762D1"/>
    <w:rsid w:val="00E80FCF"/>
    <w:rsid w:val="00E82B4A"/>
    <w:rsid w:val="00E831F3"/>
    <w:rsid w:val="00E83BDB"/>
    <w:rsid w:val="00E83DF4"/>
    <w:rsid w:val="00E856B0"/>
    <w:rsid w:val="00E85D72"/>
    <w:rsid w:val="00E90FC8"/>
    <w:rsid w:val="00E91A27"/>
    <w:rsid w:val="00E9260C"/>
    <w:rsid w:val="00E954ED"/>
    <w:rsid w:val="00E96701"/>
    <w:rsid w:val="00E97640"/>
    <w:rsid w:val="00EA1500"/>
    <w:rsid w:val="00EA29A2"/>
    <w:rsid w:val="00EA32BB"/>
    <w:rsid w:val="00EA32D7"/>
    <w:rsid w:val="00EA39CD"/>
    <w:rsid w:val="00EA467C"/>
    <w:rsid w:val="00EA526C"/>
    <w:rsid w:val="00EA5862"/>
    <w:rsid w:val="00EA60BA"/>
    <w:rsid w:val="00EA6FAF"/>
    <w:rsid w:val="00EA74A2"/>
    <w:rsid w:val="00EB0C80"/>
    <w:rsid w:val="00EB0CD9"/>
    <w:rsid w:val="00EB15BA"/>
    <w:rsid w:val="00EB3390"/>
    <w:rsid w:val="00EB3D53"/>
    <w:rsid w:val="00EB491C"/>
    <w:rsid w:val="00EB765B"/>
    <w:rsid w:val="00EB7996"/>
    <w:rsid w:val="00EB7A30"/>
    <w:rsid w:val="00EC029D"/>
    <w:rsid w:val="00EC0A9E"/>
    <w:rsid w:val="00EC20D5"/>
    <w:rsid w:val="00EC3462"/>
    <w:rsid w:val="00EC3626"/>
    <w:rsid w:val="00EC4753"/>
    <w:rsid w:val="00EC5B13"/>
    <w:rsid w:val="00EC6872"/>
    <w:rsid w:val="00EC786E"/>
    <w:rsid w:val="00ED296E"/>
    <w:rsid w:val="00ED2E00"/>
    <w:rsid w:val="00ED311A"/>
    <w:rsid w:val="00ED34F5"/>
    <w:rsid w:val="00ED51C8"/>
    <w:rsid w:val="00ED5444"/>
    <w:rsid w:val="00ED5FD6"/>
    <w:rsid w:val="00ED7846"/>
    <w:rsid w:val="00EE0396"/>
    <w:rsid w:val="00EE0650"/>
    <w:rsid w:val="00EE198B"/>
    <w:rsid w:val="00EE2AED"/>
    <w:rsid w:val="00EE2BF4"/>
    <w:rsid w:val="00EE2CBE"/>
    <w:rsid w:val="00EE2F2C"/>
    <w:rsid w:val="00EE44CB"/>
    <w:rsid w:val="00EE7EE1"/>
    <w:rsid w:val="00EF124A"/>
    <w:rsid w:val="00EF1624"/>
    <w:rsid w:val="00EF6DA3"/>
    <w:rsid w:val="00EF705C"/>
    <w:rsid w:val="00EF7BDF"/>
    <w:rsid w:val="00F0116F"/>
    <w:rsid w:val="00F014CD"/>
    <w:rsid w:val="00F01828"/>
    <w:rsid w:val="00F0343F"/>
    <w:rsid w:val="00F04582"/>
    <w:rsid w:val="00F04744"/>
    <w:rsid w:val="00F054FE"/>
    <w:rsid w:val="00F05D5D"/>
    <w:rsid w:val="00F06761"/>
    <w:rsid w:val="00F06EBE"/>
    <w:rsid w:val="00F0718E"/>
    <w:rsid w:val="00F07347"/>
    <w:rsid w:val="00F10A6F"/>
    <w:rsid w:val="00F11DE3"/>
    <w:rsid w:val="00F1250F"/>
    <w:rsid w:val="00F16D54"/>
    <w:rsid w:val="00F1787C"/>
    <w:rsid w:val="00F205B5"/>
    <w:rsid w:val="00F20E56"/>
    <w:rsid w:val="00F2141F"/>
    <w:rsid w:val="00F21F16"/>
    <w:rsid w:val="00F238D1"/>
    <w:rsid w:val="00F266BF"/>
    <w:rsid w:val="00F27230"/>
    <w:rsid w:val="00F31AD3"/>
    <w:rsid w:val="00F35345"/>
    <w:rsid w:val="00F36955"/>
    <w:rsid w:val="00F373B5"/>
    <w:rsid w:val="00F37AE2"/>
    <w:rsid w:val="00F37B49"/>
    <w:rsid w:val="00F42CF3"/>
    <w:rsid w:val="00F4413E"/>
    <w:rsid w:val="00F44CA1"/>
    <w:rsid w:val="00F44EF6"/>
    <w:rsid w:val="00F4546F"/>
    <w:rsid w:val="00F45D4D"/>
    <w:rsid w:val="00F461AB"/>
    <w:rsid w:val="00F461CE"/>
    <w:rsid w:val="00F50423"/>
    <w:rsid w:val="00F509AB"/>
    <w:rsid w:val="00F50FE9"/>
    <w:rsid w:val="00F52A71"/>
    <w:rsid w:val="00F55ADC"/>
    <w:rsid w:val="00F55F36"/>
    <w:rsid w:val="00F60DFB"/>
    <w:rsid w:val="00F614A0"/>
    <w:rsid w:val="00F616A7"/>
    <w:rsid w:val="00F622D2"/>
    <w:rsid w:val="00F629E0"/>
    <w:rsid w:val="00F63A05"/>
    <w:rsid w:val="00F64525"/>
    <w:rsid w:val="00F64D91"/>
    <w:rsid w:val="00F658DE"/>
    <w:rsid w:val="00F70376"/>
    <w:rsid w:val="00F71039"/>
    <w:rsid w:val="00F71228"/>
    <w:rsid w:val="00F71BD6"/>
    <w:rsid w:val="00F72418"/>
    <w:rsid w:val="00F73DCA"/>
    <w:rsid w:val="00F74D96"/>
    <w:rsid w:val="00F750AE"/>
    <w:rsid w:val="00F765BF"/>
    <w:rsid w:val="00F77D2B"/>
    <w:rsid w:val="00F8000B"/>
    <w:rsid w:val="00F808FC"/>
    <w:rsid w:val="00F82B03"/>
    <w:rsid w:val="00F830C1"/>
    <w:rsid w:val="00F83EA9"/>
    <w:rsid w:val="00F84CEB"/>
    <w:rsid w:val="00F871D7"/>
    <w:rsid w:val="00F919AE"/>
    <w:rsid w:val="00F92546"/>
    <w:rsid w:val="00F925B2"/>
    <w:rsid w:val="00F9332B"/>
    <w:rsid w:val="00F9654E"/>
    <w:rsid w:val="00F96DEB"/>
    <w:rsid w:val="00F96F44"/>
    <w:rsid w:val="00F979E4"/>
    <w:rsid w:val="00FA0442"/>
    <w:rsid w:val="00FA2156"/>
    <w:rsid w:val="00FA393B"/>
    <w:rsid w:val="00FA3B98"/>
    <w:rsid w:val="00FB0E7F"/>
    <w:rsid w:val="00FB152F"/>
    <w:rsid w:val="00FB1719"/>
    <w:rsid w:val="00FB3238"/>
    <w:rsid w:val="00FB5E8A"/>
    <w:rsid w:val="00FC09AA"/>
    <w:rsid w:val="00FC0F49"/>
    <w:rsid w:val="00FC2D4A"/>
    <w:rsid w:val="00FC397C"/>
    <w:rsid w:val="00FC4465"/>
    <w:rsid w:val="00FC4665"/>
    <w:rsid w:val="00FC4BF7"/>
    <w:rsid w:val="00FC6DAA"/>
    <w:rsid w:val="00FC6E11"/>
    <w:rsid w:val="00FC777E"/>
    <w:rsid w:val="00FC7E3D"/>
    <w:rsid w:val="00FD04EF"/>
    <w:rsid w:val="00FD0928"/>
    <w:rsid w:val="00FD3CCC"/>
    <w:rsid w:val="00FD4174"/>
    <w:rsid w:val="00FD6CF6"/>
    <w:rsid w:val="00FD7C84"/>
    <w:rsid w:val="00FE02ED"/>
    <w:rsid w:val="00FE0385"/>
    <w:rsid w:val="00FE0839"/>
    <w:rsid w:val="00FE1480"/>
    <w:rsid w:val="00FE237A"/>
    <w:rsid w:val="00FE2739"/>
    <w:rsid w:val="00FE3CEE"/>
    <w:rsid w:val="00FE46A9"/>
    <w:rsid w:val="00FE53B6"/>
    <w:rsid w:val="00FE5A60"/>
    <w:rsid w:val="00FE65BA"/>
    <w:rsid w:val="00FE6C20"/>
    <w:rsid w:val="00FF564F"/>
    <w:rsid w:val="00FF5F08"/>
    <w:rsid w:val="00FF5FF8"/>
    <w:rsid w:val="0B9730BE"/>
    <w:rsid w:val="14C111AC"/>
    <w:rsid w:val="18866995"/>
    <w:rsid w:val="1B446693"/>
    <w:rsid w:val="1FF71F26"/>
    <w:rsid w:val="23A22746"/>
    <w:rsid w:val="2C7E7C57"/>
    <w:rsid w:val="330D20A9"/>
    <w:rsid w:val="332265C0"/>
    <w:rsid w:val="417F23D6"/>
    <w:rsid w:val="4FA57646"/>
    <w:rsid w:val="5A317807"/>
    <w:rsid w:val="657F58CB"/>
    <w:rsid w:val="6DEB2D37"/>
    <w:rsid w:val="72DB2146"/>
    <w:rsid w:val="735A7977"/>
    <w:rsid w:val="790939D1"/>
    <w:rsid w:val="7E27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E0451C"/>
  <w15:docId w15:val="{274056F4-114E-41F9-9C05-94EA4DF8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pacing w:before="180" w:after="180"/>
      <w:jc w:val="left"/>
    </w:pPr>
    <w:rPr>
      <w:rFonts w:asciiTheme="minorHAnsi" w:eastAsiaTheme="minorHAnsi" w:hAnsiTheme="minorHAnsi" w:cstheme="minorBidi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1">
    <w:name w:val="批注主题 字符"/>
    <w:basedOn w:val="a4"/>
    <w:link w:val="af0"/>
    <w:uiPriority w:val="99"/>
    <w:semiHidden/>
    <w:qFormat/>
    <w:rPr>
      <w:b/>
      <w:bCs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styleId="af4">
    <w:name w:val="Placeholder Text"/>
    <w:basedOn w:val="a0"/>
    <w:uiPriority w:val="99"/>
    <w:semiHidden/>
    <w:qFormat/>
    <w:rPr>
      <w:color w:val="808080"/>
    </w:rPr>
  </w:style>
  <w:style w:type="paragraph" w:customStyle="1" w:styleId="39">
    <w:name w:val="39"/>
    <w:qFormat/>
    <w:rPr>
      <w:rFonts w:ascii="宋体" w:hAnsi="宋体"/>
      <w:sz w:val="24"/>
      <w:szCs w:val="24"/>
    </w:rPr>
  </w:style>
  <w:style w:type="character" w:customStyle="1" w:styleId="a6">
    <w:name w:val="正文文本 字符"/>
    <w:basedOn w:val="a0"/>
    <w:link w:val="a5"/>
    <w:qFormat/>
    <w:rPr>
      <w:rFonts w:asciiTheme="minorHAnsi" w:eastAsiaTheme="minorHAnsi" w:hAnsiTheme="minorHAnsi" w:cstheme="minorBidi"/>
      <w:kern w:val="0"/>
      <w:sz w:val="24"/>
      <w:szCs w:val="24"/>
    </w:rPr>
  </w:style>
  <w:style w:type="paragraph" w:customStyle="1" w:styleId="Author">
    <w:name w:val="Author"/>
    <w:next w:val="a5"/>
    <w:qFormat/>
    <w:pPr>
      <w:keepNext/>
      <w:keepLines/>
      <w:spacing w:after="200"/>
      <w:jc w:val="center"/>
    </w:pPr>
    <w:rPr>
      <w:rFonts w:asciiTheme="minorHAnsi" w:eastAsiaTheme="minorHAnsi" w:hAnsiTheme="minorHAnsi" w:cstheme="minorBidi"/>
      <w:sz w:val="24"/>
      <w:szCs w:val="24"/>
    </w:rPr>
  </w:style>
  <w:style w:type="table" w:styleId="af5">
    <w:name w:val="Table Grid"/>
    <w:basedOn w:val="a1"/>
    <w:uiPriority w:val="59"/>
    <w:rsid w:val="008A7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0"/>
    <w:uiPriority w:val="22"/>
    <w:qFormat/>
    <w:rsid w:val="00AB6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855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98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4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81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529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29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6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1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4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DB10B-C7E4-448B-8DBE-E9383267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王小燕</cp:lastModifiedBy>
  <cp:revision>126</cp:revision>
  <cp:lastPrinted>2018-04-23T07:36:00Z</cp:lastPrinted>
  <dcterms:created xsi:type="dcterms:W3CDTF">2026-08-25T06:31:00Z</dcterms:created>
  <dcterms:modified xsi:type="dcterms:W3CDTF">2026-10-30T10:29:00Z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eyJoZGlkIjoiMTE4MWY2NzU5NzViYzExNzZjYmUzNzQ0OTY5Y2JkZmQiLCJ1c2VySWQiOiI5NjkzNTQ3NTEifQ==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BE7DC93EDC854DBFA08C1480AD789330_12</vt:lpwstr>
  </property>
</Properties>
</file>