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96900" w14:textId="210D1E62" w:rsidR="00DC5E46" w:rsidRPr="00880942" w:rsidRDefault="006D0E44" w:rsidP="00DC5E46">
      <w:pPr>
        <w:jc w:val="center"/>
        <w:rPr>
          <w:b/>
          <w:bCs/>
          <w:sz w:val="28"/>
          <w:szCs w:val="28"/>
        </w:rPr>
      </w:pPr>
      <w:r>
        <w:rPr>
          <w:rFonts w:hint="eastAsia"/>
          <w:b/>
          <w:bCs/>
          <w:sz w:val="28"/>
          <w:szCs w:val="28"/>
        </w:rPr>
        <w:t>北京键凯科技</w:t>
      </w:r>
      <w:r w:rsidR="00DC5E46" w:rsidRPr="00880942">
        <w:rPr>
          <w:rFonts w:hint="eastAsia"/>
          <w:b/>
          <w:bCs/>
          <w:sz w:val="28"/>
          <w:szCs w:val="28"/>
        </w:rPr>
        <w:t>股份有限公司</w:t>
      </w:r>
    </w:p>
    <w:p w14:paraId="2ACD5126" w14:textId="0DEB9301" w:rsidR="000E1009" w:rsidRPr="00880942" w:rsidRDefault="00DC5E46" w:rsidP="00DC5E46">
      <w:pPr>
        <w:jc w:val="center"/>
        <w:rPr>
          <w:b/>
          <w:bCs/>
          <w:sz w:val="28"/>
          <w:szCs w:val="28"/>
        </w:rPr>
      </w:pPr>
      <w:r w:rsidRPr="00880942">
        <w:rPr>
          <w:rFonts w:hint="eastAsia"/>
          <w:b/>
          <w:bCs/>
          <w:sz w:val="28"/>
          <w:szCs w:val="28"/>
        </w:rPr>
        <w:t>投资者关系活动记录表</w:t>
      </w:r>
    </w:p>
    <w:p w14:paraId="21734988" w14:textId="7A06A5AB" w:rsidR="00DC5E46" w:rsidRPr="00880942" w:rsidRDefault="00E9000F" w:rsidP="00E9000F">
      <w:pPr>
        <w:ind w:firstLineChars="100" w:firstLine="241"/>
        <w:rPr>
          <w:b/>
          <w:bCs/>
          <w:szCs w:val="24"/>
        </w:rPr>
      </w:pPr>
      <w:r>
        <w:rPr>
          <w:rFonts w:hint="eastAsia"/>
          <w:b/>
          <w:bCs/>
          <w:szCs w:val="24"/>
        </w:rPr>
        <w:t>证券简称：</w:t>
      </w:r>
      <w:r w:rsidR="006D0E44">
        <w:rPr>
          <w:rFonts w:hint="eastAsia"/>
          <w:b/>
          <w:bCs/>
          <w:szCs w:val="24"/>
        </w:rPr>
        <w:t>键凯科技</w:t>
      </w:r>
      <w:r>
        <w:rPr>
          <w:rFonts w:hint="eastAsia"/>
          <w:b/>
          <w:bCs/>
          <w:szCs w:val="24"/>
        </w:rPr>
        <w:t xml:space="preserve"> </w:t>
      </w:r>
      <w:r>
        <w:rPr>
          <w:b/>
          <w:bCs/>
          <w:szCs w:val="24"/>
        </w:rPr>
        <w:t xml:space="preserve">    </w:t>
      </w:r>
      <w:r w:rsidR="006D0E44">
        <w:rPr>
          <w:b/>
          <w:bCs/>
          <w:szCs w:val="24"/>
        </w:rPr>
        <w:t xml:space="preserve">  </w:t>
      </w:r>
      <w:r>
        <w:rPr>
          <w:b/>
          <w:bCs/>
          <w:szCs w:val="24"/>
        </w:rPr>
        <w:t xml:space="preserve">    </w:t>
      </w:r>
      <w:r>
        <w:rPr>
          <w:rFonts w:hint="eastAsia"/>
          <w:b/>
          <w:bCs/>
          <w:szCs w:val="24"/>
        </w:rPr>
        <w:t>证券代码：</w:t>
      </w:r>
      <w:r w:rsidR="006D0E44">
        <w:rPr>
          <w:rFonts w:hint="eastAsia"/>
          <w:b/>
          <w:bCs/>
          <w:szCs w:val="24"/>
        </w:rPr>
        <w:t>6</w:t>
      </w:r>
      <w:r w:rsidR="006D0E44">
        <w:rPr>
          <w:b/>
          <w:bCs/>
          <w:szCs w:val="24"/>
        </w:rPr>
        <w:t>88356</w:t>
      </w:r>
      <w:r>
        <w:rPr>
          <w:rFonts w:hint="eastAsia"/>
          <w:b/>
          <w:bCs/>
          <w:szCs w:val="24"/>
        </w:rPr>
        <w:t xml:space="preserve"> </w:t>
      </w:r>
      <w:r>
        <w:rPr>
          <w:b/>
          <w:bCs/>
          <w:szCs w:val="24"/>
        </w:rPr>
        <w:t xml:space="preserve">   </w:t>
      </w:r>
      <w:r w:rsidR="006D0E44">
        <w:rPr>
          <w:b/>
          <w:bCs/>
          <w:szCs w:val="24"/>
        </w:rPr>
        <w:t xml:space="preserve">  </w:t>
      </w:r>
      <w:r>
        <w:rPr>
          <w:b/>
          <w:bCs/>
          <w:szCs w:val="24"/>
        </w:rPr>
        <w:t xml:space="preserve">  </w:t>
      </w:r>
      <w:r w:rsidR="00DC5E46" w:rsidRPr="00880942">
        <w:rPr>
          <w:rFonts w:hint="eastAsia"/>
          <w:b/>
          <w:bCs/>
          <w:szCs w:val="24"/>
        </w:rPr>
        <w:t>编号：</w:t>
      </w:r>
      <w:r w:rsidR="006D0E44">
        <w:rPr>
          <w:rFonts w:hint="eastAsia"/>
          <w:b/>
          <w:bCs/>
          <w:szCs w:val="24"/>
        </w:rPr>
        <w:t>2</w:t>
      </w:r>
      <w:r w:rsidR="006D0E44">
        <w:rPr>
          <w:b/>
          <w:bCs/>
          <w:szCs w:val="24"/>
        </w:rPr>
        <w:t>0</w:t>
      </w:r>
      <w:r w:rsidR="005F114B">
        <w:rPr>
          <w:b/>
          <w:bCs/>
          <w:szCs w:val="24"/>
        </w:rPr>
        <w:t>2</w:t>
      </w:r>
      <w:r w:rsidR="00AE48DC">
        <w:rPr>
          <w:rFonts w:hint="eastAsia"/>
          <w:b/>
          <w:bCs/>
          <w:szCs w:val="24"/>
        </w:rPr>
        <w:t>6</w:t>
      </w:r>
      <w:r w:rsidR="00861139">
        <w:rPr>
          <w:rFonts w:hint="eastAsia"/>
          <w:b/>
          <w:bCs/>
          <w:szCs w:val="24"/>
        </w:rPr>
        <w:t>-0</w:t>
      </w:r>
      <w:r w:rsidR="00B620CC">
        <w:rPr>
          <w:rFonts w:hint="eastAsia"/>
          <w:b/>
          <w:bCs/>
          <w:szCs w:val="24"/>
        </w:rPr>
        <w:t>3</w:t>
      </w:r>
    </w:p>
    <w:tbl>
      <w:tblPr>
        <w:tblStyle w:val="a3"/>
        <w:tblW w:w="0" w:type="auto"/>
        <w:tblLook w:val="04A0" w:firstRow="1" w:lastRow="0" w:firstColumn="1" w:lastColumn="0" w:noHBand="0" w:noVBand="1"/>
      </w:tblPr>
      <w:tblGrid>
        <w:gridCol w:w="2405"/>
        <w:gridCol w:w="5891"/>
      </w:tblGrid>
      <w:tr w:rsidR="00DC5E46" w:rsidRPr="009F4679" w14:paraId="425DEA75" w14:textId="77777777" w:rsidTr="009F4679">
        <w:tc>
          <w:tcPr>
            <w:tcW w:w="2405" w:type="dxa"/>
          </w:tcPr>
          <w:p w14:paraId="3ACC6E6D" w14:textId="77777777" w:rsidR="009F4679" w:rsidRPr="009F4679" w:rsidRDefault="009F4679" w:rsidP="009F4679">
            <w:pPr>
              <w:jc w:val="center"/>
              <w:rPr>
                <w:b/>
                <w:bCs/>
                <w:szCs w:val="24"/>
              </w:rPr>
            </w:pPr>
          </w:p>
          <w:p w14:paraId="0C0CBDA3" w14:textId="77777777" w:rsidR="009F4679" w:rsidRPr="009F4679" w:rsidRDefault="009F4679" w:rsidP="009F4679">
            <w:pPr>
              <w:jc w:val="center"/>
              <w:rPr>
                <w:b/>
                <w:bCs/>
                <w:szCs w:val="24"/>
              </w:rPr>
            </w:pPr>
          </w:p>
          <w:p w14:paraId="59CCC54C" w14:textId="6E2B3E95" w:rsidR="009F4679" w:rsidRPr="009F4679" w:rsidRDefault="00DC5E46" w:rsidP="009F4679">
            <w:pPr>
              <w:jc w:val="center"/>
              <w:rPr>
                <w:b/>
                <w:bCs/>
                <w:szCs w:val="24"/>
              </w:rPr>
            </w:pPr>
            <w:r w:rsidRPr="009F4679">
              <w:rPr>
                <w:rFonts w:hint="eastAsia"/>
                <w:b/>
                <w:bCs/>
                <w:szCs w:val="24"/>
              </w:rPr>
              <w:t>投资者关系活动</w:t>
            </w:r>
          </w:p>
          <w:p w14:paraId="6FE21B58" w14:textId="66CCCC76" w:rsidR="00DC5E46" w:rsidRPr="009F4679" w:rsidRDefault="00DC5E46" w:rsidP="009F4679">
            <w:pPr>
              <w:jc w:val="center"/>
              <w:rPr>
                <w:b/>
                <w:bCs/>
                <w:szCs w:val="24"/>
              </w:rPr>
            </w:pPr>
            <w:r w:rsidRPr="009F4679">
              <w:rPr>
                <w:rFonts w:hint="eastAsia"/>
                <w:b/>
                <w:bCs/>
                <w:szCs w:val="24"/>
              </w:rPr>
              <w:t>类别</w:t>
            </w:r>
          </w:p>
        </w:tc>
        <w:tc>
          <w:tcPr>
            <w:tcW w:w="5891" w:type="dxa"/>
          </w:tcPr>
          <w:p w14:paraId="74FDCA8E" w14:textId="5CCC35D6" w:rsidR="003D7850" w:rsidRPr="009F4679" w:rsidRDefault="003D7850" w:rsidP="003D7850">
            <w:pPr>
              <w:spacing w:line="360" w:lineRule="auto"/>
              <w:rPr>
                <w:rFonts w:ascii="宋体" w:hAnsi="宋体" w:hint="eastAsia"/>
                <w:szCs w:val="24"/>
              </w:rPr>
            </w:pPr>
            <w:r w:rsidRPr="009F4679">
              <w:rPr>
                <w:rFonts w:ascii="宋体" w:hAnsi="宋体" w:hint="eastAsia"/>
                <w:szCs w:val="24"/>
              </w:rPr>
              <w:t xml:space="preserve">□特定对象调研 </w:t>
            </w:r>
            <w:r w:rsidRPr="009F4679">
              <w:rPr>
                <w:rFonts w:ascii="宋体" w:hAnsi="宋体"/>
                <w:szCs w:val="24"/>
              </w:rPr>
              <w:t xml:space="preserve"> </w:t>
            </w:r>
            <w:r w:rsidRPr="009F4679">
              <w:rPr>
                <w:rFonts w:ascii="宋体" w:hAnsi="宋体" w:hint="eastAsia"/>
                <w:szCs w:val="24"/>
              </w:rPr>
              <w:t>□分析师会议</w:t>
            </w:r>
          </w:p>
          <w:p w14:paraId="4750AF68" w14:textId="2ADAF84B" w:rsidR="003D7850" w:rsidRPr="009F4679" w:rsidRDefault="003D7850" w:rsidP="003D7850">
            <w:pPr>
              <w:spacing w:line="360" w:lineRule="auto"/>
              <w:rPr>
                <w:rFonts w:ascii="宋体" w:hAnsi="宋体" w:hint="eastAsia"/>
                <w:szCs w:val="24"/>
              </w:rPr>
            </w:pPr>
            <w:r w:rsidRPr="009F4679">
              <w:rPr>
                <w:rFonts w:ascii="宋体" w:hAnsi="宋体" w:hint="eastAsia"/>
                <w:szCs w:val="24"/>
              </w:rPr>
              <w:t xml:space="preserve">□媒体采访 </w:t>
            </w:r>
            <w:r w:rsidRPr="009F4679">
              <w:rPr>
                <w:rFonts w:ascii="宋体" w:hAnsi="宋体"/>
                <w:szCs w:val="24"/>
              </w:rPr>
              <w:t xml:space="preserve">     </w:t>
            </w:r>
            <w:r>
              <w:rPr>
                <w:rFonts w:ascii="宋体" w:hAnsi="宋体" w:hint="eastAsia"/>
                <w:szCs w:val="24"/>
              </w:rPr>
              <w:t>√</w:t>
            </w:r>
            <w:r w:rsidRPr="009F4679">
              <w:rPr>
                <w:rFonts w:ascii="宋体" w:hAnsi="宋体" w:hint="eastAsia"/>
                <w:szCs w:val="24"/>
              </w:rPr>
              <w:t>业绩说明会</w:t>
            </w:r>
          </w:p>
          <w:p w14:paraId="7D661280" w14:textId="25A5F5B0" w:rsidR="003D7850" w:rsidRPr="009F4679" w:rsidRDefault="003D7850" w:rsidP="003D7850">
            <w:pPr>
              <w:spacing w:line="360" w:lineRule="auto"/>
              <w:rPr>
                <w:rFonts w:ascii="宋体" w:hAnsi="宋体" w:hint="eastAsia"/>
                <w:szCs w:val="24"/>
              </w:rPr>
            </w:pPr>
            <w:r w:rsidRPr="009F4679">
              <w:rPr>
                <w:rFonts w:ascii="宋体" w:hAnsi="宋体" w:hint="eastAsia"/>
                <w:szCs w:val="24"/>
              </w:rPr>
              <w:t xml:space="preserve">□新闻发布会 </w:t>
            </w:r>
            <w:r w:rsidRPr="009F4679">
              <w:rPr>
                <w:rFonts w:ascii="宋体" w:hAnsi="宋体"/>
                <w:szCs w:val="24"/>
              </w:rPr>
              <w:t xml:space="preserve">   </w:t>
            </w:r>
            <w:r w:rsidRPr="009F4679">
              <w:rPr>
                <w:rFonts w:ascii="宋体" w:hAnsi="宋体" w:hint="eastAsia"/>
                <w:szCs w:val="24"/>
              </w:rPr>
              <w:t>□路演活动</w:t>
            </w:r>
          </w:p>
          <w:p w14:paraId="50400072" w14:textId="2900FE97" w:rsidR="00DC5E46" w:rsidRPr="009F4679" w:rsidRDefault="003D7850" w:rsidP="003D7850">
            <w:pPr>
              <w:spacing w:line="360" w:lineRule="auto"/>
              <w:rPr>
                <w:szCs w:val="24"/>
              </w:rPr>
            </w:pPr>
            <w:r w:rsidRPr="009F4679">
              <w:rPr>
                <w:rFonts w:ascii="宋体" w:hAnsi="宋体" w:hint="eastAsia"/>
                <w:szCs w:val="24"/>
              </w:rPr>
              <w:t>□现场参观</w:t>
            </w:r>
            <w:r>
              <w:rPr>
                <w:rFonts w:ascii="宋体" w:hAnsi="宋体" w:hint="eastAsia"/>
                <w:szCs w:val="24"/>
              </w:rPr>
              <w:t xml:space="preserve"> </w:t>
            </w:r>
            <w:r>
              <w:rPr>
                <w:rFonts w:ascii="宋体" w:hAnsi="宋体"/>
                <w:szCs w:val="24"/>
              </w:rPr>
              <w:t xml:space="preserve">     </w:t>
            </w:r>
            <w:r w:rsidRPr="009F4679">
              <w:rPr>
                <w:rFonts w:ascii="宋体" w:hAnsi="宋体" w:hint="eastAsia"/>
                <w:szCs w:val="24"/>
              </w:rPr>
              <w:t>□其他（</w:t>
            </w:r>
            <w:r w:rsidRPr="009F4679">
              <w:rPr>
                <w:rFonts w:ascii="宋体" w:hAnsi="宋体" w:hint="eastAsia"/>
                <w:szCs w:val="24"/>
                <w:u w:val="thick"/>
              </w:rPr>
              <w:t>请文字说明其他活动内容</w:t>
            </w:r>
            <w:r w:rsidRPr="009F4679">
              <w:rPr>
                <w:rFonts w:ascii="宋体" w:hAnsi="宋体" w:hint="eastAsia"/>
                <w:szCs w:val="24"/>
              </w:rPr>
              <w:t>）</w:t>
            </w:r>
          </w:p>
        </w:tc>
      </w:tr>
      <w:tr w:rsidR="00DC5E46" w:rsidRPr="009F4679" w14:paraId="706CA2E4" w14:textId="77777777" w:rsidTr="009F4679">
        <w:tc>
          <w:tcPr>
            <w:tcW w:w="2405" w:type="dxa"/>
          </w:tcPr>
          <w:p w14:paraId="73198EFA" w14:textId="61B16EC2" w:rsidR="009F4679" w:rsidRPr="004633A8" w:rsidRDefault="00DC5E46" w:rsidP="00DC5E46">
            <w:pPr>
              <w:jc w:val="center"/>
              <w:rPr>
                <w:b/>
                <w:bCs/>
                <w:szCs w:val="24"/>
              </w:rPr>
            </w:pPr>
            <w:r w:rsidRPr="004633A8">
              <w:rPr>
                <w:rFonts w:hint="eastAsia"/>
                <w:b/>
                <w:bCs/>
                <w:szCs w:val="24"/>
              </w:rPr>
              <w:t>参与单位名称</w:t>
            </w:r>
          </w:p>
          <w:p w14:paraId="27F86A90" w14:textId="4FB52357" w:rsidR="00DC5E46" w:rsidRPr="0091228B" w:rsidRDefault="00DC5E46" w:rsidP="00DC5E46">
            <w:pPr>
              <w:jc w:val="center"/>
              <w:rPr>
                <w:b/>
                <w:bCs/>
                <w:szCs w:val="24"/>
                <w:highlight w:val="yellow"/>
              </w:rPr>
            </w:pPr>
            <w:r w:rsidRPr="004633A8">
              <w:rPr>
                <w:rFonts w:hint="eastAsia"/>
                <w:b/>
                <w:bCs/>
                <w:szCs w:val="24"/>
              </w:rPr>
              <w:t>及人员姓名</w:t>
            </w:r>
          </w:p>
        </w:tc>
        <w:tc>
          <w:tcPr>
            <w:tcW w:w="5891" w:type="dxa"/>
          </w:tcPr>
          <w:p w14:paraId="7394F332" w14:textId="77777777" w:rsidR="00F565AE" w:rsidRDefault="0065637B" w:rsidP="008F18A0">
            <w:pPr>
              <w:jc w:val="center"/>
              <w:rPr>
                <w:szCs w:val="24"/>
              </w:rPr>
            </w:pPr>
            <w:r>
              <w:rPr>
                <w:rFonts w:hint="eastAsia"/>
                <w:szCs w:val="24"/>
              </w:rPr>
              <w:t>中信证券</w:t>
            </w:r>
            <w:r>
              <w:rPr>
                <w:rFonts w:hint="eastAsia"/>
                <w:szCs w:val="24"/>
              </w:rPr>
              <w:t>2</w:t>
            </w:r>
            <w:r>
              <w:rPr>
                <w:rFonts w:hint="eastAsia"/>
                <w:szCs w:val="24"/>
              </w:rPr>
              <w:t>人</w:t>
            </w:r>
          </w:p>
          <w:p w14:paraId="354FA23D" w14:textId="77777777" w:rsidR="0065637B" w:rsidRDefault="0065637B" w:rsidP="008F18A0">
            <w:pPr>
              <w:jc w:val="center"/>
              <w:rPr>
                <w:szCs w:val="24"/>
              </w:rPr>
            </w:pPr>
            <w:r>
              <w:rPr>
                <w:rFonts w:hint="eastAsia"/>
                <w:szCs w:val="24"/>
              </w:rPr>
              <w:t>平安证券</w:t>
            </w:r>
            <w:r>
              <w:rPr>
                <w:rFonts w:hint="eastAsia"/>
                <w:szCs w:val="24"/>
              </w:rPr>
              <w:t>2</w:t>
            </w:r>
            <w:r>
              <w:rPr>
                <w:rFonts w:hint="eastAsia"/>
                <w:szCs w:val="24"/>
              </w:rPr>
              <w:t>人</w:t>
            </w:r>
          </w:p>
          <w:p w14:paraId="56A06FBB" w14:textId="77777777" w:rsidR="0065637B" w:rsidRDefault="005C07E2" w:rsidP="008F18A0">
            <w:pPr>
              <w:jc w:val="center"/>
              <w:rPr>
                <w:szCs w:val="24"/>
              </w:rPr>
            </w:pPr>
            <w:r>
              <w:rPr>
                <w:rFonts w:hint="eastAsia"/>
                <w:szCs w:val="24"/>
              </w:rPr>
              <w:t>国联民生</w:t>
            </w:r>
            <w:r>
              <w:rPr>
                <w:rFonts w:hint="eastAsia"/>
                <w:szCs w:val="24"/>
              </w:rPr>
              <w:t>1</w:t>
            </w:r>
            <w:r>
              <w:rPr>
                <w:rFonts w:hint="eastAsia"/>
                <w:szCs w:val="24"/>
              </w:rPr>
              <w:t>人</w:t>
            </w:r>
          </w:p>
          <w:p w14:paraId="2D574FAF" w14:textId="77777777" w:rsidR="005C07E2" w:rsidRDefault="005C07E2" w:rsidP="008F18A0">
            <w:pPr>
              <w:jc w:val="center"/>
              <w:rPr>
                <w:szCs w:val="24"/>
              </w:rPr>
            </w:pPr>
            <w:r>
              <w:rPr>
                <w:rFonts w:hint="eastAsia"/>
                <w:szCs w:val="24"/>
              </w:rPr>
              <w:t>开源证券</w:t>
            </w:r>
            <w:r>
              <w:rPr>
                <w:rFonts w:hint="eastAsia"/>
                <w:szCs w:val="24"/>
              </w:rPr>
              <w:t>2</w:t>
            </w:r>
            <w:r>
              <w:rPr>
                <w:rFonts w:hint="eastAsia"/>
                <w:szCs w:val="24"/>
              </w:rPr>
              <w:t>人</w:t>
            </w:r>
          </w:p>
          <w:p w14:paraId="5EBAB10E" w14:textId="77777777" w:rsidR="005C07E2" w:rsidRDefault="005C07E2" w:rsidP="008F18A0">
            <w:pPr>
              <w:jc w:val="center"/>
              <w:rPr>
                <w:szCs w:val="24"/>
              </w:rPr>
            </w:pPr>
            <w:r>
              <w:rPr>
                <w:rFonts w:hint="eastAsia"/>
                <w:szCs w:val="24"/>
              </w:rPr>
              <w:t>光大证券</w:t>
            </w:r>
            <w:r>
              <w:rPr>
                <w:rFonts w:hint="eastAsia"/>
                <w:szCs w:val="24"/>
              </w:rPr>
              <w:t>2</w:t>
            </w:r>
            <w:r>
              <w:rPr>
                <w:rFonts w:hint="eastAsia"/>
                <w:szCs w:val="24"/>
              </w:rPr>
              <w:t>人</w:t>
            </w:r>
          </w:p>
          <w:p w14:paraId="421539C6" w14:textId="77777777" w:rsidR="005C07E2" w:rsidRDefault="005C07E2" w:rsidP="008F18A0">
            <w:pPr>
              <w:jc w:val="center"/>
              <w:rPr>
                <w:szCs w:val="24"/>
              </w:rPr>
            </w:pPr>
            <w:r w:rsidRPr="005C07E2">
              <w:rPr>
                <w:szCs w:val="24"/>
              </w:rPr>
              <w:t>申万宏源</w:t>
            </w:r>
            <w:r>
              <w:rPr>
                <w:rFonts w:hint="eastAsia"/>
                <w:szCs w:val="24"/>
              </w:rPr>
              <w:t>2</w:t>
            </w:r>
            <w:r>
              <w:rPr>
                <w:rFonts w:hint="eastAsia"/>
                <w:szCs w:val="24"/>
              </w:rPr>
              <w:t>人</w:t>
            </w:r>
          </w:p>
          <w:p w14:paraId="4D2D8E39" w14:textId="41D36312" w:rsidR="008A6DF4" w:rsidRPr="008A6DF4" w:rsidRDefault="008A6DF4" w:rsidP="008F18A0">
            <w:pPr>
              <w:jc w:val="center"/>
              <w:rPr>
                <w:szCs w:val="24"/>
              </w:rPr>
            </w:pPr>
            <w:r>
              <w:rPr>
                <w:rFonts w:hint="eastAsia"/>
                <w:szCs w:val="24"/>
              </w:rPr>
              <w:t>中信建投</w:t>
            </w:r>
            <w:r>
              <w:rPr>
                <w:rFonts w:hint="eastAsia"/>
                <w:szCs w:val="24"/>
              </w:rPr>
              <w:t>1</w:t>
            </w:r>
            <w:r>
              <w:rPr>
                <w:rFonts w:hint="eastAsia"/>
                <w:szCs w:val="24"/>
              </w:rPr>
              <w:t>人</w:t>
            </w:r>
          </w:p>
          <w:p w14:paraId="69BFCD7E" w14:textId="77777777" w:rsidR="005C07E2" w:rsidRDefault="005C07E2" w:rsidP="008F18A0">
            <w:pPr>
              <w:jc w:val="center"/>
              <w:rPr>
                <w:szCs w:val="24"/>
              </w:rPr>
            </w:pPr>
            <w:r w:rsidRPr="005C07E2">
              <w:rPr>
                <w:szCs w:val="24"/>
              </w:rPr>
              <w:t>浙商医药</w:t>
            </w:r>
            <w:r>
              <w:rPr>
                <w:rFonts w:hint="eastAsia"/>
                <w:szCs w:val="24"/>
              </w:rPr>
              <w:t>1</w:t>
            </w:r>
            <w:r>
              <w:rPr>
                <w:rFonts w:hint="eastAsia"/>
                <w:szCs w:val="24"/>
              </w:rPr>
              <w:t>人</w:t>
            </w:r>
          </w:p>
          <w:p w14:paraId="2006D014" w14:textId="77777777" w:rsidR="005C07E2" w:rsidRDefault="005C07E2" w:rsidP="008F18A0">
            <w:pPr>
              <w:jc w:val="center"/>
              <w:rPr>
                <w:szCs w:val="24"/>
              </w:rPr>
            </w:pPr>
            <w:r w:rsidRPr="005C07E2">
              <w:rPr>
                <w:szCs w:val="24"/>
              </w:rPr>
              <w:t>华创证券</w:t>
            </w:r>
            <w:r>
              <w:rPr>
                <w:rFonts w:hint="eastAsia"/>
                <w:szCs w:val="24"/>
              </w:rPr>
              <w:t>1</w:t>
            </w:r>
            <w:r>
              <w:rPr>
                <w:rFonts w:hint="eastAsia"/>
                <w:szCs w:val="24"/>
              </w:rPr>
              <w:t>人</w:t>
            </w:r>
          </w:p>
          <w:p w14:paraId="79FDBFF7" w14:textId="77777777" w:rsidR="005C07E2" w:rsidRDefault="005C07E2" w:rsidP="008F18A0">
            <w:pPr>
              <w:jc w:val="center"/>
              <w:rPr>
                <w:szCs w:val="24"/>
              </w:rPr>
            </w:pPr>
            <w:r w:rsidRPr="005C07E2">
              <w:rPr>
                <w:szCs w:val="24"/>
              </w:rPr>
              <w:t>招商证券</w:t>
            </w:r>
            <w:r>
              <w:rPr>
                <w:rFonts w:hint="eastAsia"/>
                <w:szCs w:val="24"/>
              </w:rPr>
              <w:t>1</w:t>
            </w:r>
            <w:r>
              <w:rPr>
                <w:rFonts w:hint="eastAsia"/>
                <w:szCs w:val="24"/>
              </w:rPr>
              <w:t>人</w:t>
            </w:r>
          </w:p>
          <w:p w14:paraId="14AF8761" w14:textId="77777777" w:rsidR="005C07E2" w:rsidRDefault="005C07E2" w:rsidP="008F18A0">
            <w:pPr>
              <w:jc w:val="center"/>
              <w:rPr>
                <w:szCs w:val="24"/>
              </w:rPr>
            </w:pPr>
            <w:r w:rsidRPr="005C07E2">
              <w:rPr>
                <w:szCs w:val="24"/>
              </w:rPr>
              <w:t>中泰证券</w:t>
            </w:r>
            <w:r>
              <w:rPr>
                <w:rFonts w:hint="eastAsia"/>
                <w:szCs w:val="24"/>
              </w:rPr>
              <w:t>2</w:t>
            </w:r>
            <w:r>
              <w:rPr>
                <w:rFonts w:hint="eastAsia"/>
                <w:szCs w:val="24"/>
              </w:rPr>
              <w:t>人</w:t>
            </w:r>
          </w:p>
          <w:p w14:paraId="36F2A925" w14:textId="02C5471A" w:rsidR="005C07E2" w:rsidRDefault="005C07E2" w:rsidP="008F18A0">
            <w:pPr>
              <w:jc w:val="center"/>
              <w:rPr>
                <w:szCs w:val="24"/>
              </w:rPr>
            </w:pPr>
            <w:r w:rsidRPr="005C07E2">
              <w:rPr>
                <w:szCs w:val="24"/>
              </w:rPr>
              <w:t>东方</w:t>
            </w:r>
            <w:r w:rsidR="00B90009">
              <w:rPr>
                <w:rFonts w:hint="eastAsia"/>
                <w:szCs w:val="24"/>
              </w:rPr>
              <w:t>医药</w:t>
            </w:r>
            <w:r>
              <w:rPr>
                <w:rFonts w:hint="eastAsia"/>
                <w:szCs w:val="24"/>
              </w:rPr>
              <w:t>1</w:t>
            </w:r>
            <w:r>
              <w:rPr>
                <w:rFonts w:hint="eastAsia"/>
                <w:szCs w:val="24"/>
              </w:rPr>
              <w:t>人</w:t>
            </w:r>
          </w:p>
          <w:p w14:paraId="0473B8F8" w14:textId="77777777" w:rsidR="005C07E2" w:rsidRDefault="005C07E2" w:rsidP="008F18A0">
            <w:pPr>
              <w:jc w:val="center"/>
              <w:rPr>
                <w:szCs w:val="24"/>
              </w:rPr>
            </w:pPr>
            <w:r w:rsidRPr="005C07E2">
              <w:rPr>
                <w:szCs w:val="24"/>
              </w:rPr>
              <w:t>华鑫证券</w:t>
            </w:r>
            <w:r>
              <w:rPr>
                <w:rFonts w:hint="eastAsia"/>
                <w:szCs w:val="24"/>
              </w:rPr>
              <w:t>1</w:t>
            </w:r>
            <w:r>
              <w:rPr>
                <w:rFonts w:hint="eastAsia"/>
                <w:szCs w:val="24"/>
              </w:rPr>
              <w:t>人</w:t>
            </w:r>
          </w:p>
          <w:p w14:paraId="79A1DC8E" w14:textId="77777777" w:rsidR="005C07E2" w:rsidRDefault="005C07E2" w:rsidP="008F18A0">
            <w:pPr>
              <w:jc w:val="center"/>
              <w:rPr>
                <w:szCs w:val="24"/>
              </w:rPr>
            </w:pPr>
            <w:r w:rsidRPr="005C07E2">
              <w:rPr>
                <w:szCs w:val="24"/>
              </w:rPr>
              <w:t>兴业证券</w:t>
            </w:r>
            <w:r>
              <w:rPr>
                <w:rFonts w:hint="eastAsia"/>
                <w:szCs w:val="24"/>
              </w:rPr>
              <w:t>1</w:t>
            </w:r>
            <w:r>
              <w:rPr>
                <w:rFonts w:hint="eastAsia"/>
                <w:szCs w:val="24"/>
              </w:rPr>
              <w:t>人</w:t>
            </w:r>
          </w:p>
          <w:p w14:paraId="38666E29" w14:textId="77777777" w:rsidR="005C07E2" w:rsidRDefault="005C07E2" w:rsidP="008F18A0">
            <w:pPr>
              <w:jc w:val="center"/>
              <w:rPr>
                <w:szCs w:val="24"/>
              </w:rPr>
            </w:pPr>
            <w:r>
              <w:rPr>
                <w:rFonts w:hint="eastAsia"/>
                <w:szCs w:val="24"/>
              </w:rPr>
              <w:t>天风证券</w:t>
            </w:r>
            <w:r>
              <w:rPr>
                <w:rFonts w:hint="eastAsia"/>
                <w:szCs w:val="24"/>
              </w:rPr>
              <w:t>1</w:t>
            </w:r>
            <w:r>
              <w:rPr>
                <w:rFonts w:hint="eastAsia"/>
                <w:szCs w:val="24"/>
              </w:rPr>
              <w:t>人</w:t>
            </w:r>
          </w:p>
          <w:p w14:paraId="5913675D" w14:textId="0DD3C392" w:rsidR="005C07E2" w:rsidRDefault="005C07E2" w:rsidP="005C07E2">
            <w:pPr>
              <w:jc w:val="center"/>
              <w:rPr>
                <w:szCs w:val="24"/>
              </w:rPr>
            </w:pPr>
            <w:r w:rsidRPr="005C07E2">
              <w:rPr>
                <w:szCs w:val="24"/>
              </w:rPr>
              <w:t>太朴生科私募</w:t>
            </w:r>
            <w:r>
              <w:rPr>
                <w:rFonts w:hint="eastAsia"/>
                <w:szCs w:val="24"/>
              </w:rPr>
              <w:t>2</w:t>
            </w:r>
            <w:r>
              <w:rPr>
                <w:rFonts w:hint="eastAsia"/>
                <w:szCs w:val="24"/>
              </w:rPr>
              <w:t>人</w:t>
            </w:r>
          </w:p>
          <w:p w14:paraId="0037D7BF" w14:textId="5A912BEF" w:rsidR="005C07E2" w:rsidRDefault="005C07E2" w:rsidP="005C07E2">
            <w:pPr>
              <w:jc w:val="center"/>
              <w:rPr>
                <w:szCs w:val="24"/>
              </w:rPr>
            </w:pPr>
            <w:r w:rsidRPr="005C07E2">
              <w:rPr>
                <w:szCs w:val="24"/>
              </w:rPr>
              <w:t>尚诚资产</w:t>
            </w:r>
            <w:r>
              <w:rPr>
                <w:rFonts w:hint="eastAsia"/>
                <w:szCs w:val="24"/>
              </w:rPr>
              <w:t>1</w:t>
            </w:r>
            <w:r>
              <w:rPr>
                <w:rFonts w:hint="eastAsia"/>
                <w:szCs w:val="24"/>
              </w:rPr>
              <w:t>人</w:t>
            </w:r>
          </w:p>
          <w:p w14:paraId="34D31D80" w14:textId="77777777" w:rsidR="005C07E2" w:rsidRDefault="005C07E2" w:rsidP="005C07E2">
            <w:pPr>
              <w:jc w:val="center"/>
              <w:rPr>
                <w:szCs w:val="24"/>
              </w:rPr>
            </w:pPr>
            <w:r w:rsidRPr="005C07E2">
              <w:rPr>
                <w:szCs w:val="24"/>
              </w:rPr>
              <w:t>冲积资产</w:t>
            </w:r>
            <w:r>
              <w:rPr>
                <w:rFonts w:hint="eastAsia"/>
                <w:szCs w:val="24"/>
              </w:rPr>
              <w:t>1</w:t>
            </w:r>
            <w:r>
              <w:rPr>
                <w:rFonts w:hint="eastAsia"/>
                <w:szCs w:val="24"/>
              </w:rPr>
              <w:t>人</w:t>
            </w:r>
          </w:p>
          <w:p w14:paraId="4F26DB3A" w14:textId="77777777" w:rsidR="005C07E2" w:rsidRDefault="005C07E2" w:rsidP="005C07E2">
            <w:pPr>
              <w:jc w:val="center"/>
              <w:rPr>
                <w:szCs w:val="24"/>
              </w:rPr>
            </w:pPr>
            <w:r w:rsidRPr="005C07E2">
              <w:rPr>
                <w:szCs w:val="24"/>
              </w:rPr>
              <w:t>金建投资</w:t>
            </w:r>
            <w:r>
              <w:rPr>
                <w:rFonts w:hint="eastAsia"/>
                <w:szCs w:val="24"/>
              </w:rPr>
              <w:t>1</w:t>
            </w:r>
            <w:r>
              <w:rPr>
                <w:rFonts w:hint="eastAsia"/>
                <w:szCs w:val="24"/>
              </w:rPr>
              <w:t>人</w:t>
            </w:r>
          </w:p>
          <w:p w14:paraId="1E514AB0" w14:textId="77777777" w:rsidR="005C07E2" w:rsidRDefault="005C07E2" w:rsidP="005C07E2">
            <w:pPr>
              <w:jc w:val="center"/>
              <w:rPr>
                <w:szCs w:val="24"/>
              </w:rPr>
            </w:pPr>
            <w:r w:rsidRPr="005C07E2">
              <w:rPr>
                <w:szCs w:val="24"/>
              </w:rPr>
              <w:t>阳光资产</w:t>
            </w:r>
            <w:r>
              <w:rPr>
                <w:rFonts w:hint="eastAsia"/>
                <w:szCs w:val="24"/>
              </w:rPr>
              <w:t>1</w:t>
            </w:r>
            <w:r>
              <w:rPr>
                <w:rFonts w:hint="eastAsia"/>
                <w:szCs w:val="24"/>
              </w:rPr>
              <w:t>人</w:t>
            </w:r>
          </w:p>
          <w:p w14:paraId="617FF29F" w14:textId="77777777" w:rsidR="005C07E2" w:rsidRDefault="005C07E2" w:rsidP="005C07E2">
            <w:pPr>
              <w:jc w:val="center"/>
              <w:rPr>
                <w:szCs w:val="24"/>
              </w:rPr>
            </w:pPr>
            <w:r w:rsidRPr="005C07E2">
              <w:rPr>
                <w:szCs w:val="24"/>
              </w:rPr>
              <w:t>汇升私募</w:t>
            </w:r>
            <w:r>
              <w:rPr>
                <w:rFonts w:hint="eastAsia"/>
                <w:szCs w:val="24"/>
              </w:rPr>
              <w:t>1</w:t>
            </w:r>
            <w:r>
              <w:rPr>
                <w:rFonts w:hint="eastAsia"/>
                <w:szCs w:val="24"/>
              </w:rPr>
              <w:t>人</w:t>
            </w:r>
          </w:p>
          <w:p w14:paraId="06251D49" w14:textId="77777777" w:rsidR="005C07E2" w:rsidRDefault="005C07E2" w:rsidP="005C07E2">
            <w:pPr>
              <w:jc w:val="center"/>
              <w:rPr>
                <w:szCs w:val="24"/>
              </w:rPr>
            </w:pPr>
            <w:r w:rsidRPr="005C07E2">
              <w:rPr>
                <w:szCs w:val="24"/>
              </w:rPr>
              <w:t>红杉资本</w:t>
            </w:r>
            <w:r>
              <w:rPr>
                <w:rFonts w:hint="eastAsia"/>
                <w:szCs w:val="24"/>
              </w:rPr>
              <w:t>1</w:t>
            </w:r>
            <w:r>
              <w:rPr>
                <w:rFonts w:hint="eastAsia"/>
                <w:szCs w:val="24"/>
              </w:rPr>
              <w:t>人</w:t>
            </w:r>
          </w:p>
          <w:p w14:paraId="1E14DE15" w14:textId="77777777" w:rsidR="005C07E2" w:rsidRDefault="00AC1722" w:rsidP="005C07E2">
            <w:pPr>
              <w:jc w:val="center"/>
              <w:rPr>
                <w:szCs w:val="24"/>
              </w:rPr>
            </w:pPr>
            <w:r w:rsidRPr="00AC1722">
              <w:rPr>
                <w:szCs w:val="24"/>
              </w:rPr>
              <w:t>华夏人寿</w:t>
            </w:r>
            <w:r>
              <w:rPr>
                <w:rFonts w:hint="eastAsia"/>
                <w:szCs w:val="24"/>
              </w:rPr>
              <w:t>1</w:t>
            </w:r>
            <w:r>
              <w:rPr>
                <w:rFonts w:hint="eastAsia"/>
                <w:szCs w:val="24"/>
              </w:rPr>
              <w:t>人</w:t>
            </w:r>
          </w:p>
          <w:p w14:paraId="1C540507" w14:textId="77777777" w:rsidR="00AC1722" w:rsidRDefault="00AC1722" w:rsidP="005C07E2">
            <w:pPr>
              <w:jc w:val="center"/>
              <w:rPr>
                <w:szCs w:val="24"/>
              </w:rPr>
            </w:pPr>
            <w:r w:rsidRPr="00AC1722">
              <w:rPr>
                <w:szCs w:val="24"/>
              </w:rPr>
              <w:t>泰霖投资</w:t>
            </w:r>
            <w:r>
              <w:rPr>
                <w:rFonts w:hint="eastAsia"/>
                <w:szCs w:val="24"/>
              </w:rPr>
              <w:t>1</w:t>
            </w:r>
            <w:r>
              <w:rPr>
                <w:rFonts w:hint="eastAsia"/>
                <w:szCs w:val="24"/>
              </w:rPr>
              <w:t>人</w:t>
            </w:r>
          </w:p>
          <w:p w14:paraId="27A69611" w14:textId="77777777" w:rsidR="00AC1722" w:rsidRDefault="00AC1722" w:rsidP="005C07E2">
            <w:pPr>
              <w:jc w:val="center"/>
              <w:rPr>
                <w:szCs w:val="24"/>
              </w:rPr>
            </w:pPr>
            <w:r w:rsidRPr="00AC1722">
              <w:rPr>
                <w:szCs w:val="24"/>
              </w:rPr>
              <w:t>尚石投资</w:t>
            </w:r>
            <w:r>
              <w:rPr>
                <w:rFonts w:hint="eastAsia"/>
                <w:szCs w:val="24"/>
              </w:rPr>
              <w:t>1</w:t>
            </w:r>
            <w:r>
              <w:rPr>
                <w:rFonts w:hint="eastAsia"/>
                <w:szCs w:val="24"/>
              </w:rPr>
              <w:t>人</w:t>
            </w:r>
          </w:p>
          <w:p w14:paraId="588CE353" w14:textId="77777777" w:rsidR="00AC1722" w:rsidRDefault="00AC1722" w:rsidP="005C07E2">
            <w:pPr>
              <w:jc w:val="center"/>
              <w:rPr>
                <w:szCs w:val="24"/>
              </w:rPr>
            </w:pPr>
            <w:r w:rsidRPr="00AC1722">
              <w:rPr>
                <w:szCs w:val="24"/>
              </w:rPr>
              <w:t>英轩捷信</w:t>
            </w:r>
            <w:r>
              <w:rPr>
                <w:rFonts w:hint="eastAsia"/>
                <w:szCs w:val="24"/>
              </w:rPr>
              <w:t>1</w:t>
            </w:r>
            <w:r>
              <w:rPr>
                <w:rFonts w:hint="eastAsia"/>
                <w:szCs w:val="24"/>
              </w:rPr>
              <w:t>人</w:t>
            </w:r>
          </w:p>
          <w:p w14:paraId="6769EAF3" w14:textId="77777777" w:rsidR="00AC1722" w:rsidRDefault="00AC1722" w:rsidP="005C07E2">
            <w:pPr>
              <w:jc w:val="center"/>
              <w:rPr>
                <w:szCs w:val="24"/>
              </w:rPr>
            </w:pPr>
            <w:r w:rsidRPr="00AC1722">
              <w:rPr>
                <w:szCs w:val="24"/>
              </w:rPr>
              <w:t>荷荷</w:t>
            </w:r>
            <w:r w:rsidRPr="00AC1722">
              <w:rPr>
                <w:szCs w:val="24"/>
              </w:rPr>
              <w:t>(</w:t>
            </w:r>
            <w:r w:rsidRPr="00AC1722">
              <w:rPr>
                <w:szCs w:val="24"/>
              </w:rPr>
              <w:t>北京</w:t>
            </w:r>
            <w:r w:rsidRPr="00AC1722">
              <w:rPr>
                <w:szCs w:val="24"/>
              </w:rPr>
              <w:t>)</w:t>
            </w:r>
            <w:r w:rsidRPr="00AC1722">
              <w:rPr>
                <w:szCs w:val="24"/>
              </w:rPr>
              <w:t>私募基金管理有限公司</w:t>
            </w:r>
            <w:r>
              <w:rPr>
                <w:rFonts w:hint="eastAsia"/>
                <w:szCs w:val="24"/>
              </w:rPr>
              <w:t>1</w:t>
            </w:r>
            <w:r>
              <w:rPr>
                <w:rFonts w:hint="eastAsia"/>
                <w:szCs w:val="24"/>
              </w:rPr>
              <w:t>人</w:t>
            </w:r>
          </w:p>
          <w:p w14:paraId="33D937B8" w14:textId="77777777" w:rsidR="00AC1722" w:rsidRDefault="00AC1722" w:rsidP="005C07E2">
            <w:pPr>
              <w:jc w:val="center"/>
              <w:rPr>
                <w:szCs w:val="24"/>
              </w:rPr>
            </w:pPr>
            <w:r w:rsidRPr="00AC1722">
              <w:rPr>
                <w:szCs w:val="24"/>
              </w:rPr>
              <w:t>佳岳投资</w:t>
            </w:r>
            <w:r>
              <w:rPr>
                <w:rFonts w:hint="eastAsia"/>
                <w:szCs w:val="24"/>
              </w:rPr>
              <w:t>1</w:t>
            </w:r>
            <w:r>
              <w:rPr>
                <w:rFonts w:hint="eastAsia"/>
                <w:szCs w:val="24"/>
              </w:rPr>
              <w:t>人</w:t>
            </w:r>
          </w:p>
          <w:p w14:paraId="5DE63B6D" w14:textId="77777777" w:rsidR="00AC1722" w:rsidRDefault="00AC1722" w:rsidP="005C07E2">
            <w:pPr>
              <w:jc w:val="center"/>
              <w:rPr>
                <w:szCs w:val="24"/>
              </w:rPr>
            </w:pPr>
            <w:r w:rsidRPr="00AC1722">
              <w:rPr>
                <w:szCs w:val="24"/>
              </w:rPr>
              <w:t>浪石投资</w:t>
            </w:r>
            <w:r>
              <w:rPr>
                <w:rFonts w:hint="eastAsia"/>
                <w:szCs w:val="24"/>
              </w:rPr>
              <w:t>1</w:t>
            </w:r>
            <w:r>
              <w:rPr>
                <w:rFonts w:hint="eastAsia"/>
                <w:szCs w:val="24"/>
              </w:rPr>
              <w:t>人</w:t>
            </w:r>
          </w:p>
          <w:p w14:paraId="581A25DA" w14:textId="77777777" w:rsidR="00AC1722" w:rsidRDefault="00AC1722" w:rsidP="005C07E2">
            <w:pPr>
              <w:jc w:val="center"/>
              <w:rPr>
                <w:szCs w:val="24"/>
              </w:rPr>
            </w:pPr>
            <w:r w:rsidRPr="00AC1722">
              <w:rPr>
                <w:szCs w:val="24"/>
              </w:rPr>
              <w:t>鹏华基金</w:t>
            </w:r>
            <w:r>
              <w:rPr>
                <w:rFonts w:hint="eastAsia"/>
                <w:szCs w:val="24"/>
              </w:rPr>
              <w:t>1</w:t>
            </w:r>
            <w:r>
              <w:rPr>
                <w:rFonts w:hint="eastAsia"/>
                <w:szCs w:val="24"/>
              </w:rPr>
              <w:t>人</w:t>
            </w:r>
          </w:p>
          <w:p w14:paraId="082A0E76" w14:textId="77777777" w:rsidR="00AC1722" w:rsidRDefault="00AC1722" w:rsidP="005C07E2">
            <w:pPr>
              <w:jc w:val="center"/>
              <w:rPr>
                <w:szCs w:val="24"/>
              </w:rPr>
            </w:pPr>
            <w:r w:rsidRPr="00AC1722">
              <w:rPr>
                <w:szCs w:val="24"/>
              </w:rPr>
              <w:t>瓴仁投资</w:t>
            </w:r>
            <w:r>
              <w:rPr>
                <w:rFonts w:hint="eastAsia"/>
                <w:szCs w:val="24"/>
              </w:rPr>
              <w:t>1</w:t>
            </w:r>
            <w:r>
              <w:rPr>
                <w:rFonts w:hint="eastAsia"/>
                <w:szCs w:val="24"/>
              </w:rPr>
              <w:t>人</w:t>
            </w:r>
          </w:p>
          <w:p w14:paraId="7F228727" w14:textId="77777777" w:rsidR="00AC1722" w:rsidRDefault="00AC1722" w:rsidP="005C07E2">
            <w:pPr>
              <w:jc w:val="center"/>
              <w:rPr>
                <w:szCs w:val="24"/>
              </w:rPr>
            </w:pPr>
            <w:r w:rsidRPr="00AC1722">
              <w:rPr>
                <w:szCs w:val="24"/>
              </w:rPr>
              <w:t>明汯投资</w:t>
            </w:r>
            <w:r>
              <w:rPr>
                <w:rFonts w:hint="eastAsia"/>
                <w:szCs w:val="24"/>
              </w:rPr>
              <w:t>1</w:t>
            </w:r>
            <w:r>
              <w:rPr>
                <w:rFonts w:hint="eastAsia"/>
                <w:szCs w:val="24"/>
              </w:rPr>
              <w:t>人</w:t>
            </w:r>
          </w:p>
          <w:p w14:paraId="370A08D9" w14:textId="77777777" w:rsidR="00AC1722" w:rsidRDefault="00AC1722" w:rsidP="005C07E2">
            <w:pPr>
              <w:jc w:val="center"/>
              <w:rPr>
                <w:szCs w:val="24"/>
              </w:rPr>
            </w:pPr>
            <w:r w:rsidRPr="00AC1722">
              <w:rPr>
                <w:szCs w:val="24"/>
              </w:rPr>
              <w:t>东方资管</w:t>
            </w:r>
            <w:r>
              <w:rPr>
                <w:rFonts w:hint="eastAsia"/>
                <w:szCs w:val="24"/>
              </w:rPr>
              <w:t>1</w:t>
            </w:r>
            <w:r>
              <w:rPr>
                <w:rFonts w:hint="eastAsia"/>
                <w:szCs w:val="24"/>
              </w:rPr>
              <w:t>人</w:t>
            </w:r>
          </w:p>
          <w:p w14:paraId="54D287BA" w14:textId="77777777" w:rsidR="00AC1722" w:rsidRDefault="00AC1722" w:rsidP="005C07E2">
            <w:pPr>
              <w:jc w:val="center"/>
              <w:rPr>
                <w:szCs w:val="24"/>
              </w:rPr>
            </w:pPr>
            <w:r>
              <w:rPr>
                <w:rFonts w:hint="eastAsia"/>
                <w:szCs w:val="24"/>
              </w:rPr>
              <w:lastRenderedPageBreak/>
              <w:t>平安基金</w:t>
            </w:r>
            <w:r>
              <w:rPr>
                <w:rFonts w:hint="eastAsia"/>
                <w:szCs w:val="24"/>
              </w:rPr>
              <w:t>1</w:t>
            </w:r>
            <w:r>
              <w:rPr>
                <w:rFonts w:hint="eastAsia"/>
                <w:szCs w:val="24"/>
              </w:rPr>
              <w:t>人</w:t>
            </w:r>
          </w:p>
          <w:p w14:paraId="6361E8E9" w14:textId="77777777" w:rsidR="004633A8" w:rsidRDefault="004633A8" w:rsidP="005C07E2">
            <w:pPr>
              <w:jc w:val="center"/>
              <w:rPr>
                <w:szCs w:val="24"/>
              </w:rPr>
            </w:pPr>
            <w:r w:rsidRPr="004633A8">
              <w:rPr>
                <w:szCs w:val="24"/>
              </w:rPr>
              <w:t>前海同增私募</w:t>
            </w:r>
            <w:r>
              <w:rPr>
                <w:rFonts w:hint="eastAsia"/>
                <w:szCs w:val="24"/>
              </w:rPr>
              <w:t>1</w:t>
            </w:r>
            <w:r>
              <w:rPr>
                <w:rFonts w:hint="eastAsia"/>
                <w:szCs w:val="24"/>
              </w:rPr>
              <w:t>人</w:t>
            </w:r>
          </w:p>
          <w:p w14:paraId="001CEAE9" w14:textId="5D91BE54" w:rsidR="004633A8" w:rsidRPr="008F18A0" w:rsidRDefault="004633A8" w:rsidP="005C07E2">
            <w:pPr>
              <w:jc w:val="center"/>
              <w:rPr>
                <w:szCs w:val="24"/>
              </w:rPr>
            </w:pPr>
            <w:r w:rsidRPr="004633A8">
              <w:rPr>
                <w:szCs w:val="24"/>
              </w:rPr>
              <w:t>晓喆私募</w:t>
            </w:r>
            <w:r>
              <w:rPr>
                <w:rFonts w:hint="eastAsia"/>
                <w:szCs w:val="24"/>
              </w:rPr>
              <w:t>1</w:t>
            </w:r>
            <w:r>
              <w:rPr>
                <w:rFonts w:hint="eastAsia"/>
                <w:szCs w:val="24"/>
              </w:rPr>
              <w:t>人</w:t>
            </w:r>
          </w:p>
        </w:tc>
      </w:tr>
      <w:tr w:rsidR="00DC5E46" w:rsidRPr="009F4679" w14:paraId="4F23F2BF" w14:textId="77777777" w:rsidTr="009E3226">
        <w:trPr>
          <w:trHeight w:val="417"/>
        </w:trPr>
        <w:tc>
          <w:tcPr>
            <w:tcW w:w="2405" w:type="dxa"/>
          </w:tcPr>
          <w:p w14:paraId="12B1F227" w14:textId="5E374A71" w:rsidR="00DC5E46" w:rsidRPr="009F4679" w:rsidRDefault="00DC5E46" w:rsidP="00DC5E46">
            <w:pPr>
              <w:jc w:val="center"/>
              <w:rPr>
                <w:b/>
                <w:bCs/>
                <w:szCs w:val="24"/>
              </w:rPr>
            </w:pPr>
            <w:r w:rsidRPr="009F4679">
              <w:rPr>
                <w:rFonts w:hint="eastAsia"/>
                <w:b/>
                <w:bCs/>
                <w:szCs w:val="24"/>
              </w:rPr>
              <w:lastRenderedPageBreak/>
              <w:t>时间</w:t>
            </w:r>
          </w:p>
        </w:tc>
        <w:tc>
          <w:tcPr>
            <w:tcW w:w="5891" w:type="dxa"/>
            <w:vAlign w:val="center"/>
          </w:tcPr>
          <w:p w14:paraId="4FA384A1" w14:textId="4EF15F24" w:rsidR="009E4EB5" w:rsidRPr="009F4679" w:rsidRDefault="00A84C98" w:rsidP="009E3226">
            <w:pPr>
              <w:jc w:val="center"/>
              <w:rPr>
                <w:szCs w:val="24"/>
              </w:rPr>
            </w:pPr>
            <w:r w:rsidRPr="004F615E">
              <w:rPr>
                <w:rFonts w:hint="eastAsia"/>
                <w:szCs w:val="24"/>
              </w:rPr>
              <w:t>202</w:t>
            </w:r>
            <w:r w:rsidR="00E8003B" w:rsidRPr="004F615E">
              <w:rPr>
                <w:rFonts w:hint="eastAsia"/>
                <w:szCs w:val="24"/>
              </w:rPr>
              <w:t>6</w:t>
            </w:r>
            <w:r w:rsidRPr="004F615E">
              <w:rPr>
                <w:rFonts w:hint="eastAsia"/>
                <w:szCs w:val="24"/>
              </w:rPr>
              <w:t>年</w:t>
            </w:r>
            <w:r w:rsidR="00B620CC">
              <w:rPr>
                <w:rFonts w:hint="eastAsia"/>
                <w:szCs w:val="24"/>
              </w:rPr>
              <w:t>10</w:t>
            </w:r>
            <w:r w:rsidRPr="004F615E">
              <w:rPr>
                <w:rFonts w:hint="eastAsia"/>
                <w:szCs w:val="24"/>
              </w:rPr>
              <w:t>月</w:t>
            </w:r>
            <w:r w:rsidR="00B620CC">
              <w:rPr>
                <w:rFonts w:hint="eastAsia"/>
                <w:szCs w:val="24"/>
              </w:rPr>
              <w:t>30</w:t>
            </w:r>
            <w:r w:rsidRPr="004F615E">
              <w:rPr>
                <w:rFonts w:hint="eastAsia"/>
                <w:szCs w:val="24"/>
              </w:rPr>
              <w:t>日</w:t>
            </w:r>
          </w:p>
        </w:tc>
      </w:tr>
      <w:tr w:rsidR="00DC5E46" w:rsidRPr="009F4679" w14:paraId="15E4FF35" w14:textId="77777777" w:rsidTr="009E3226">
        <w:trPr>
          <w:trHeight w:val="423"/>
        </w:trPr>
        <w:tc>
          <w:tcPr>
            <w:tcW w:w="2405" w:type="dxa"/>
            <w:vAlign w:val="center"/>
          </w:tcPr>
          <w:p w14:paraId="3124768F" w14:textId="1FBA5ECA" w:rsidR="00DC5E46" w:rsidRPr="009F4679" w:rsidRDefault="00DC5E46" w:rsidP="006D0E44">
            <w:pPr>
              <w:jc w:val="center"/>
              <w:rPr>
                <w:b/>
                <w:bCs/>
                <w:szCs w:val="24"/>
              </w:rPr>
            </w:pPr>
            <w:r w:rsidRPr="009F4679">
              <w:rPr>
                <w:rFonts w:hint="eastAsia"/>
                <w:b/>
                <w:bCs/>
                <w:szCs w:val="24"/>
              </w:rPr>
              <w:t>地点</w:t>
            </w:r>
          </w:p>
        </w:tc>
        <w:tc>
          <w:tcPr>
            <w:tcW w:w="5891" w:type="dxa"/>
            <w:vAlign w:val="center"/>
          </w:tcPr>
          <w:p w14:paraId="5EE51860" w14:textId="5FAB4DDC" w:rsidR="00BC167A" w:rsidRPr="00BC167A" w:rsidRDefault="00BC167A" w:rsidP="00DF2AC4">
            <w:pPr>
              <w:jc w:val="center"/>
              <w:rPr>
                <w:szCs w:val="24"/>
              </w:rPr>
            </w:pPr>
            <w:r w:rsidRPr="00694FF3">
              <w:rPr>
                <w:rFonts w:hint="eastAsia"/>
                <w:szCs w:val="24"/>
              </w:rPr>
              <w:t>电话会议</w:t>
            </w:r>
          </w:p>
        </w:tc>
      </w:tr>
      <w:tr w:rsidR="00DC5E46" w:rsidRPr="009F4679" w14:paraId="3765D790" w14:textId="77777777" w:rsidTr="009E3226">
        <w:tc>
          <w:tcPr>
            <w:tcW w:w="2405" w:type="dxa"/>
            <w:vAlign w:val="center"/>
          </w:tcPr>
          <w:p w14:paraId="0BE2A0E8" w14:textId="023B749A" w:rsidR="009F4679" w:rsidRPr="009F4679" w:rsidRDefault="00DC5E46" w:rsidP="009E3226">
            <w:pPr>
              <w:jc w:val="center"/>
              <w:rPr>
                <w:b/>
                <w:bCs/>
                <w:szCs w:val="24"/>
              </w:rPr>
            </w:pPr>
            <w:r w:rsidRPr="009F4679">
              <w:rPr>
                <w:rFonts w:hint="eastAsia"/>
                <w:b/>
                <w:bCs/>
                <w:szCs w:val="24"/>
              </w:rPr>
              <w:t>上市公司接待人员</w:t>
            </w:r>
          </w:p>
          <w:p w14:paraId="0D1F500D" w14:textId="014D41D1" w:rsidR="00DC5E46" w:rsidRPr="009F4679" w:rsidRDefault="009F4679" w:rsidP="009E3226">
            <w:pPr>
              <w:jc w:val="center"/>
              <w:rPr>
                <w:b/>
                <w:bCs/>
                <w:szCs w:val="24"/>
              </w:rPr>
            </w:pPr>
            <w:r w:rsidRPr="009F4679">
              <w:rPr>
                <w:rFonts w:hint="eastAsia"/>
                <w:b/>
                <w:bCs/>
                <w:szCs w:val="24"/>
              </w:rPr>
              <w:t>姓名</w:t>
            </w:r>
          </w:p>
        </w:tc>
        <w:tc>
          <w:tcPr>
            <w:tcW w:w="5891" w:type="dxa"/>
          </w:tcPr>
          <w:p w14:paraId="0913C313" w14:textId="77777777" w:rsidR="00066FC9" w:rsidRDefault="00066FC9" w:rsidP="00066FC9">
            <w:pPr>
              <w:jc w:val="center"/>
              <w:rPr>
                <w:szCs w:val="24"/>
              </w:rPr>
            </w:pPr>
            <w:r>
              <w:rPr>
                <w:rFonts w:hint="eastAsia"/>
                <w:szCs w:val="24"/>
              </w:rPr>
              <w:t>董事长</w:t>
            </w:r>
            <w:r>
              <w:rPr>
                <w:rFonts w:hint="eastAsia"/>
                <w:szCs w:val="24"/>
              </w:rPr>
              <w:t xml:space="preserve"> </w:t>
            </w:r>
            <w:r>
              <w:rPr>
                <w:rFonts w:hint="eastAsia"/>
                <w:szCs w:val="24"/>
              </w:rPr>
              <w:t>赵宣</w:t>
            </w:r>
          </w:p>
          <w:p w14:paraId="562F6C85" w14:textId="77777777" w:rsidR="00066FC9" w:rsidRDefault="00066FC9" w:rsidP="00066FC9">
            <w:pPr>
              <w:jc w:val="center"/>
              <w:rPr>
                <w:szCs w:val="24"/>
              </w:rPr>
            </w:pPr>
            <w:r>
              <w:rPr>
                <w:rFonts w:hint="eastAsia"/>
                <w:szCs w:val="24"/>
              </w:rPr>
              <w:t>董事会秘书</w:t>
            </w:r>
            <w:r>
              <w:rPr>
                <w:rFonts w:hint="eastAsia"/>
                <w:szCs w:val="24"/>
              </w:rPr>
              <w:t xml:space="preserve"> </w:t>
            </w:r>
            <w:r>
              <w:rPr>
                <w:rFonts w:hint="eastAsia"/>
                <w:szCs w:val="24"/>
              </w:rPr>
              <w:t>陈斌</w:t>
            </w:r>
          </w:p>
          <w:p w14:paraId="74630221" w14:textId="77777777" w:rsidR="00066FC9" w:rsidRDefault="00066FC9" w:rsidP="00066FC9">
            <w:pPr>
              <w:jc w:val="center"/>
              <w:rPr>
                <w:szCs w:val="24"/>
              </w:rPr>
            </w:pPr>
            <w:r>
              <w:rPr>
                <w:rFonts w:hint="eastAsia"/>
                <w:szCs w:val="24"/>
              </w:rPr>
              <w:t>财务总监</w:t>
            </w:r>
            <w:r>
              <w:rPr>
                <w:rFonts w:hint="eastAsia"/>
                <w:szCs w:val="24"/>
              </w:rPr>
              <w:t xml:space="preserve"> </w:t>
            </w:r>
            <w:r>
              <w:rPr>
                <w:rFonts w:hint="eastAsia"/>
                <w:szCs w:val="24"/>
              </w:rPr>
              <w:t>韩磊</w:t>
            </w:r>
          </w:p>
          <w:p w14:paraId="054EB441" w14:textId="1555A7B3" w:rsidR="00495392" w:rsidRPr="009F4679" w:rsidRDefault="00066FC9" w:rsidP="00066FC9">
            <w:pPr>
              <w:jc w:val="center"/>
              <w:rPr>
                <w:szCs w:val="24"/>
              </w:rPr>
            </w:pPr>
            <w:r>
              <w:rPr>
                <w:rFonts w:hint="eastAsia"/>
                <w:szCs w:val="24"/>
              </w:rPr>
              <w:t>证券事务代表</w:t>
            </w:r>
            <w:r>
              <w:rPr>
                <w:rFonts w:hint="eastAsia"/>
                <w:szCs w:val="24"/>
              </w:rPr>
              <w:t xml:space="preserve"> </w:t>
            </w:r>
            <w:r>
              <w:rPr>
                <w:rFonts w:hint="eastAsia"/>
                <w:szCs w:val="24"/>
              </w:rPr>
              <w:t>常逸群</w:t>
            </w:r>
          </w:p>
        </w:tc>
      </w:tr>
      <w:tr w:rsidR="00DC5E46" w:rsidRPr="009F4679" w14:paraId="1C6FB3BE" w14:textId="77777777" w:rsidTr="009F4679">
        <w:tc>
          <w:tcPr>
            <w:tcW w:w="2405" w:type="dxa"/>
          </w:tcPr>
          <w:p w14:paraId="590B80C2" w14:textId="0931D361" w:rsidR="00DC5E46" w:rsidRPr="009F4679" w:rsidRDefault="00DC5E46" w:rsidP="00D83A4D">
            <w:pPr>
              <w:jc w:val="center"/>
              <w:rPr>
                <w:b/>
                <w:bCs/>
                <w:szCs w:val="24"/>
              </w:rPr>
            </w:pPr>
            <w:r w:rsidRPr="009F4679">
              <w:rPr>
                <w:rFonts w:hint="eastAsia"/>
                <w:b/>
                <w:bCs/>
                <w:szCs w:val="24"/>
              </w:rPr>
              <w:t>投资者关系活动主要内容介绍</w:t>
            </w:r>
          </w:p>
        </w:tc>
        <w:tc>
          <w:tcPr>
            <w:tcW w:w="5891" w:type="dxa"/>
          </w:tcPr>
          <w:p w14:paraId="22A09054" w14:textId="68CD3FA5" w:rsidR="00F232CD" w:rsidRPr="006813B7" w:rsidRDefault="00F004B2" w:rsidP="00782E83">
            <w:pPr>
              <w:rPr>
                <w:szCs w:val="24"/>
              </w:rPr>
            </w:pPr>
            <w:bookmarkStart w:id="0" w:name="2260-1619658689666"/>
            <w:bookmarkStart w:id="1" w:name="5541-1619658977839"/>
            <w:bookmarkEnd w:id="0"/>
            <w:bookmarkEnd w:id="1"/>
            <w:r w:rsidRPr="006813B7">
              <w:rPr>
                <w:rFonts w:hint="eastAsia"/>
                <w:szCs w:val="24"/>
              </w:rPr>
              <w:t>一、</w:t>
            </w:r>
            <w:r w:rsidR="00A908F2" w:rsidRPr="006813B7">
              <w:rPr>
                <w:rFonts w:hint="eastAsia"/>
                <w:szCs w:val="24"/>
              </w:rPr>
              <w:t>公司</w:t>
            </w:r>
            <w:r w:rsidR="0078519A" w:rsidRPr="006813B7">
              <w:rPr>
                <w:rFonts w:hint="eastAsia"/>
                <w:szCs w:val="24"/>
              </w:rPr>
              <w:t>介绍</w:t>
            </w:r>
            <w:r w:rsidR="00062B84" w:rsidRPr="006813B7">
              <w:rPr>
                <w:rFonts w:hint="eastAsia"/>
                <w:szCs w:val="24"/>
              </w:rPr>
              <w:t>2026</w:t>
            </w:r>
            <w:r w:rsidR="00062B84" w:rsidRPr="006813B7">
              <w:rPr>
                <w:rFonts w:hint="eastAsia"/>
                <w:szCs w:val="24"/>
              </w:rPr>
              <w:t>年</w:t>
            </w:r>
            <w:r w:rsidR="00C02FB8">
              <w:rPr>
                <w:rFonts w:hint="eastAsia"/>
                <w:szCs w:val="24"/>
              </w:rPr>
              <w:t>前</w:t>
            </w:r>
            <w:r w:rsidR="00B620CC">
              <w:rPr>
                <w:rFonts w:hint="eastAsia"/>
                <w:szCs w:val="24"/>
              </w:rPr>
              <w:t>三季度</w:t>
            </w:r>
            <w:r w:rsidR="00A908F2" w:rsidRPr="006813B7">
              <w:rPr>
                <w:rFonts w:hint="eastAsia"/>
                <w:szCs w:val="24"/>
              </w:rPr>
              <w:t>主要情况</w:t>
            </w:r>
          </w:p>
          <w:p w14:paraId="0C7ED10A" w14:textId="77777777" w:rsidR="00C02FB8" w:rsidRDefault="00C02FB8" w:rsidP="00C02FB8">
            <w:pPr>
              <w:ind w:firstLineChars="200" w:firstLine="480"/>
            </w:pPr>
            <w:r>
              <w:rPr>
                <w:rFonts w:hint="eastAsia"/>
              </w:rPr>
              <w:t>首先，感谢中信、国联民生、开源、浙商、华创、申万、中信建投、光大、招商、中泰、平安、东方证券的分析师朋友组织本次键凯科技</w:t>
            </w:r>
            <w:r>
              <w:rPr>
                <w:rFonts w:hint="eastAsia"/>
              </w:rPr>
              <w:t>2026</w:t>
            </w:r>
            <w:r>
              <w:rPr>
                <w:rFonts w:hint="eastAsia"/>
              </w:rPr>
              <w:t>年三季度业绩说明会。大家好，我是键凯科技的董事会秘书陈斌。</w:t>
            </w:r>
          </w:p>
          <w:p w14:paraId="7826347C" w14:textId="727B5C12" w:rsidR="00C02FB8" w:rsidRDefault="00C02FB8" w:rsidP="00C02FB8">
            <w:pPr>
              <w:ind w:firstLineChars="200" w:firstLine="480"/>
            </w:pPr>
            <w:r>
              <w:rPr>
                <w:rFonts w:hint="eastAsia"/>
              </w:rPr>
              <w:t>公司于今天正式披露了</w:t>
            </w:r>
            <w:r>
              <w:rPr>
                <w:rFonts w:hint="eastAsia"/>
              </w:rPr>
              <w:t>2026</w:t>
            </w:r>
            <w:r>
              <w:rPr>
                <w:rFonts w:hint="eastAsia"/>
              </w:rPr>
              <w:t>年的三季报。</w:t>
            </w:r>
            <w:r>
              <w:rPr>
                <w:rFonts w:hint="eastAsia"/>
              </w:rPr>
              <w:t>2026</w:t>
            </w:r>
            <w:r>
              <w:rPr>
                <w:rFonts w:hint="eastAsia"/>
              </w:rPr>
              <w:t>年</w:t>
            </w:r>
            <w:r>
              <w:rPr>
                <w:rFonts w:hint="eastAsia"/>
              </w:rPr>
              <w:t>1</w:t>
            </w:r>
            <w:r>
              <w:rPr>
                <w:rFonts w:hint="eastAsia"/>
              </w:rPr>
              <w:t>到</w:t>
            </w:r>
            <w:r>
              <w:rPr>
                <w:rFonts w:hint="eastAsia"/>
              </w:rPr>
              <w:t>9</w:t>
            </w:r>
            <w:r>
              <w:rPr>
                <w:rFonts w:hint="eastAsia"/>
              </w:rPr>
              <w:t>月，公司营业收入</w:t>
            </w:r>
            <w:r>
              <w:rPr>
                <w:rFonts w:hint="eastAsia"/>
              </w:rPr>
              <w:t>2.73</w:t>
            </w:r>
            <w:r>
              <w:rPr>
                <w:rFonts w:hint="eastAsia"/>
              </w:rPr>
              <w:t>亿元，较上年同比增长</w:t>
            </w:r>
            <w:r>
              <w:rPr>
                <w:rFonts w:hint="eastAsia"/>
              </w:rPr>
              <w:t>29.72%</w:t>
            </w:r>
            <w:r>
              <w:rPr>
                <w:rFonts w:hint="eastAsia"/>
              </w:rPr>
              <w:t>；归母净利润</w:t>
            </w:r>
            <w:r>
              <w:rPr>
                <w:rFonts w:hint="eastAsia"/>
              </w:rPr>
              <w:t>2</w:t>
            </w:r>
            <w:r w:rsidR="00CB648F">
              <w:rPr>
                <w:rFonts w:hint="eastAsia"/>
              </w:rPr>
              <w:t>,</w:t>
            </w:r>
            <w:r>
              <w:rPr>
                <w:rFonts w:hint="eastAsia"/>
              </w:rPr>
              <w:t>952.09</w:t>
            </w:r>
            <w:r>
              <w:rPr>
                <w:rFonts w:hint="eastAsia"/>
              </w:rPr>
              <w:t>万元，较上年同比下降</w:t>
            </w:r>
            <w:r>
              <w:rPr>
                <w:rFonts w:hint="eastAsia"/>
              </w:rPr>
              <w:t>27.51%</w:t>
            </w:r>
            <w:r>
              <w:rPr>
                <w:rFonts w:hint="eastAsia"/>
              </w:rPr>
              <w:t>；扣非后归母净利润</w:t>
            </w:r>
            <w:r>
              <w:rPr>
                <w:rFonts w:hint="eastAsia"/>
              </w:rPr>
              <w:t>1</w:t>
            </w:r>
            <w:r w:rsidR="00CB648F">
              <w:rPr>
                <w:rFonts w:hint="eastAsia"/>
              </w:rPr>
              <w:t>,</w:t>
            </w:r>
            <w:r>
              <w:rPr>
                <w:rFonts w:hint="eastAsia"/>
              </w:rPr>
              <w:t>950.29</w:t>
            </w:r>
            <w:r>
              <w:rPr>
                <w:rFonts w:hint="eastAsia"/>
              </w:rPr>
              <w:t>万元，较上年同比下降</w:t>
            </w:r>
            <w:r>
              <w:rPr>
                <w:rFonts w:hint="eastAsia"/>
              </w:rPr>
              <w:t>38.63%</w:t>
            </w:r>
            <w:r>
              <w:rPr>
                <w:rFonts w:hint="eastAsia"/>
              </w:rPr>
              <w:t>。报告期内，公司利润大幅下降，主要原因为上半年公司决定终止聚乙二醇伊立替康小细胞肺癌适应症的三期临床开发研究导致大额计提开发支出减值准备。剔除开发支出减值准备的因素影响，公司报告期内实现归属于上市公司股东的净利润为</w:t>
            </w:r>
            <w:r>
              <w:rPr>
                <w:rFonts w:hint="eastAsia"/>
              </w:rPr>
              <w:t>8,956.58</w:t>
            </w:r>
            <w:r>
              <w:rPr>
                <w:rFonts w:hint="eastAsia"/>
              </w:rPr>
              <w:t>万元，较上年同比增长</w:t>
            </w:r>
            <w:r>
              <w:rPr>
                <w:rFonts w:hint="eastAsia"/>
              </w:rPr>
              <w:t>119.93%</w:t>
            </w:r>
            <w:r>
              <w:rPr>
                <w:rFonts w:hint="eastAsia"/>
              </w:rPr>
              <w:t>。</w:t>
            </w:r>
          </w:p>
          <w:p w14:paraId="6CB880AA" w14:textId="24F03946" w:rsidR="00C02FB8" w:rsidRDefault="00C02FB8" w:rsidP="00C02FB8">
            <w:pPr>
              <w:ind w:firstLineChars="200" w:firstLine="480"/>
            </w:pPr>
            <w:r>
              <w:rPr>
                <w:rFonts w:hint="eastAsia"/>
              </w:rPr>
              <w:t>收入方面，</w:t>
            </w:r>
            <w:r>
              <w:rPr>
                <w:rFonts w:hint="eastAsia"/>
              </w:rPr>
              <w:t>2026</w:t>
            </w:r>
            <w:r>
              <w:rPr>
                <w:rFonts w:hint="eastAsia"/>
              </w:rPr>
              <w:t>年前三季度，公司产品销售收入</w:t>
            </w:r>
            <w:r>
              <w:rPr>
                <w:rFonts w:hint="eastAsia"/>
              </w:rPr>
              <w:t>24,745.42</w:t>
            </w:r>
            <w:r>
              <w:rPr>
                <w:rFonts w:hint="eastAsia"/>
              </w:rPr>
              <w:t>万元，较上年同比增长</w:t>
            </w:r>
            <w:r>
              <w:rPr>
                <w:rFonts w:hint="eastAsia"/>
              </w:rPr>
              <w:t>23.06%</w:t>
            </w:r>
            <w:r>
              <w:rPr>
                <w:rFonts w:hint="eastAsia"/>
              </w:rPr>
              <w:t>。受益于国内药品端客户获批上市的新产品放量销售以及新客户的持续拓展，国内产品销售收入</w:t>
            </w:r>
            <w:r>
              <w:rPr>
                <w:rFonts w:hint="eastAsia"/>
              </w:rPr>
              <w:t>8,982.72</w:t>
            </w:r>
            <w:r>
              <w:rPr>
                <w:rFonts w:hint="eastAsia"/>
              </w:rPr>
              <w:t>万元，同比增长</w:t>
            </w:r>
            <w:r>
              <w:rPr>
                <w:rFonts w:hint="eastAsia"/>
              </w:rPr>
              <w:t>97.91%</w:t>
            </w:r>
            <w:r>
              <w:rPr>
                <w:rFonts w:hint="eastAsia"/>
              </w:rPr>
              <w:t>。国</w:t>
            </w:r>
            <w:r w:rsidR="00D9116B">
              <w:rPr>
                <w:rFonts w:hint="eastAsia"/>
              </w:rPr>
              <w:t>外</w:t>
            </w:r>
            <w:r>
              <w:rPr>
                <w:rFonts w:hint="eastAsia"/>
              </w:rPr>
              <w:t>产品</w:t>
            </w:r>
            <w:r w:rsidR="00D9116B">
              <w:rPr>
                <w:rFonts w:hint="eastAsia"/>
              </w:rPr>
              <w:t>销售</w:t>
            </w:r>
            <w:r>
              <w:rPr>
                <w:rFonts w:hint="eastAsia"/>
              </w:rPr>
              <w:t>收入</w:t>
            </w:r>
            <w:r>
              <w:rPr>
                <w:rFonts w:hint="eastAsia"/>
              </w:rPr>
              <w:t>15,762.70</w:t>
            </w:r>
            <w:r>
              <w:rPr>
                <w:rFonts w:hint="eastAsia"/>
              </w:rPr>
              <w:t>万元，整体与上年基本持平。受客户订单交付节奏影响，</w:t>
            </w:r>
            <w:r w:rsidR="00B30DB8">
              <w:rPr>
                <w:rFonts w:hint="eastAsia"/>
              </w:rPr>
              <w:t>海外</w:t>
            </w:r>
            <w:r>
              <w:rPr>
                <w:rFonts w:hint="eastAsia"/>
              </w:rPr>
              <w:t>药品端客户</w:t>
            </w:r>
            <w:r w:rsidR="00B30DB8">
              <w:rPr>
                <w:rFonts w:hint="eastAsia"/>
              </w:rPr>
              <w:t>产品销售</w:t>
            </w:r>
            <w:r>
              <w:rPr>
                <w:rFonts w:hint="eastAsia"/>
              </w:rPr>
              <w:t>收入较上年同比下降</w:t>
            </w:r>
            <w:r>
              <w:rPr>
                <w:rFonts w:hint="eastAsia"/>
              </w:rPr>
              <w:t>21.32%</w:t>
            </w:r>
            <w:r>
              <w:rPr>
                <w:rFonts w:hint="eastAsia"/>
              </w:rPr>
              <w:t>，</w:t>
            </w:r>
            <w:r w:rsidR="00B30DB8">
              <w:rPr>
                <w:rFonts w:hint="eastAsia"/>
              </w:rPr>
              <w:t>海外</w:t>
            </w:r>
            <w:r>
              <w:rPr>
                <w:rFonts w:hint="eastAsia"/>
              </w:rPr>
              <w:t>医疗器械端客户</w:t>
            </w:r>
            <w:r w:rsidR="00B30DB8">
              <w:rPr>
                <w:rFonts w:hint="eastAsia"/>
              </w:rPr>
              <w:t>产品销售</w:t>
            </w:r>
            <w:r>
              <w:rPr>
                <w:rFonts w:hint="eastAsia"/>
              </w:rPr>
              <w:t>收入较上年同比增长</w:t>
            </w:r>
            <w:r>
              <w:rPr>
                <w:rFonts w:hint="eastAsia"/>
              </w:rPr>
              <w:t>29.70%</w:t>
            </w:r>
            <w:r>
              <w:rPr>
                <w:rFonts w:hint="eastAsia"/>
              </w:rPr>
              <w:t>。前三季度公司技术服务收入为</w:t>
            </w:r>
            <w:r>
              <w:rPr>
                <w:rFonts w:hint="eastAsia"/>
              </w:rPr>
              <w:t>2,542.21</w:t>
            </w:r>
            <w:r>
              <w:rPr>
                <w:rFonts w:hint="eastAsia"/>
              </w:rPr>
              <w:t>万元，较上年同期增长</w:t>
            </w:r>
            <w:r>
              <w:rPr>
                <w:rFonts w:hint="eastAsia"/>
              </w:rPr>
              <w:t>179.32%</w:t>
            </w:r>
            <w:r>
              <w:rPr>
                <w:rFonts w:hint="eastAsia"/>
              </w:rPr>
              <w:t>。国内和国际技术服务均较上年同期有所增长，其中国内技术服务收入占比较高，主要受公司收取厦门特宝的销售提成增长以及为国内客户提供聚乙二醇定制开发服务收入增加的综合影响所致。</w:t>
            </w:r>
          </w:p>
          <w:p w14:paraId="7D2CF144" w14:textId="14439CB4" w:rsidR="00C02FB8" w:rsidRDefault="00C02FB8" w:rsidP="00C02FB8">
            <w:pPr>
              <w:ind w:firstLineChars="200" w:firstLine="480"/>
            </w:pPr>
            <w:r>
              <w:rPr>
                <w:rFonts w:hint="eastAsia"/>
              </w:rPr>
              <w:t>毛利率方面，公司综合毛利率为</w:t>
            </w:r>
            <w:r>
              <w:rPr>
                <w:rFonts w:hint="eastAsia"/>
              </w:rPr>
              <w:t>72.92%</w:t>
            </w:r>
            <w:r>
              <w:rPr>
                <w:rFonts w:hint="eastAsia"/>
              </w:rPr>
              <w:t>，较上年同期毛利率增加</w:t>
            </w:r>
            <w:r>
              <w:rPr>
                <w:rFonts w:hint="eastAsia"/>
              </w:rPr>
              <w:t>7.75</w:t>
            </w:r>
            <w:r>
              <w:rPr>
                <w:rFonts w:hint="eastAsia"/>
              </w:rPr>
              <w:t>个百分点，综合毛利率稳定提升。上述变化主要受益于总产量增加导致的产品单位成本摊薄。</w:t>
            </w:r>
          </w:p>
          <w:p w14:paraId="4030B31E" w14:textId="77777777" w:rsidR="00C02FB8" w:rsidRDefault="00C02FB8" w:rsidP="00C02FB8">
            <w:pPr>
              <w:ind w:firstLineChars="200" w:firstLine="480"/>
            </w:pPr>
            <w:r>
              <w:rPr>
                <w:rFonts w:hint="eastAsia"/>
              </w:rPr>
              <w:t>2026</w:t>
            </w:r>
            <w:r>
              <w:rPr>
                <w:rFonts w:hint="eastAsia"/>
              </w:rPr>
              <w:t>年前三季度，公司研发投入合计</w:t>
            </w:r>
            <w:r>
              <w:rPr>
                <w:rFonts w:hint="eastAsia"/>
              </w:rPr>
              <w:t>4,961.65</w:t>
            </w:r>
            <w:r>
              <w:rPr>
                <w:rFonts w:hint="eastAsia"/>
              </w:rPr>
              <w:t>万元，同比减少</w:t>
            </w:r>
            <w:r>
              <w:rPr>
                <w:rFonts w:hint="eastAsia"/>
              </w:rPr>
              <w:t>26.21%</w:t>
            </w:r>
            <w:r>
              <w:rPr>
                <w:rFonts w:hint="eastAsia"/>
              </w:rPr>
              <w:t>，主要系报告期内公司终止</w:t>
            </w:r>
            <w:r>
              <w:rPr>
                <w:rFonts w:hint="eastAsia"/>
              </w:rPr>
              <w:t>JK-</w:t>
            </w:r>
            <w:r>
              <w:rPr>
                <w:rFonts w:hint="eastAsia"/>
              </w:rPr>
              <w:lastRenderedPageBreak/>
              <w:t>1201I</w:t>
            </w:r>
            <w:r>
              <w:rPr>
                <w:rFonts w:hint="eastAsia"/>
              </w:rPr>
              <w:t>小细胞肺癌的Ⅲ期临床，导致研发投入较上年同期下降。报告期内，公司费用化研发投入金额为</w:t>
            </w:r>
            <w:r>
              <w:rPr>
                <w:rFonts w:hint="eastAsia"/>
              </w:rPr>
              <w:t>4,331.52</w:t>
            </w:r>
            <w:r>
              <w:rPr>
                <w:rFonts w:hint="eastAsia"/>
              </w:rPr>
              <w:t>万元，较上年同比增加</w:t>
            </w:r>
            <w:r>
              <w:rPr>
                <w:rFonts w:hint="eastAsia"/>
              </w:rPr>
              <w:t>22.34%</w:t>
            </w:r>
            <w:r>
              <w:rPr>
                <w:rFonts w:hint="eastAsia"/>
              </w:rPr>
              <w:t>，系报告期内伊立替康两项Ⅱ期临床试验相关的人员、材料和临床投入、</w:t>
            </w:r>
            <w:r>
              <w:rPr>
                <w:rFonts w:hint="eastAsia"/>
              </w:rPr>
              <w:t>mRNA</w:t>
            </w:r>
            <w:r>
              <w:rPr>
                <w:rFonts w:hint="eastAsia"/>
              </w:rPr>
              <w:t>肿瘤疫苗项目临床前研究投入以及其他在研项目及分析方法开发的研发投入增加所致。目前的在研项目中，注射用复合透明质酸钠溶液项目仍在审评过程中；通用型肿瘤治疗性</w:t>
            </w:r>
            <w:r>
              <w:rPr>
                <w:rFonts w:hint="eastAsia"/>
              </w:rPr>
              <w:t>mRNA</w:t>
            </w:r>
            <w:r>
              <w:rPr>
                <w:rFonts w:hint="eastAsia"/>
              </w:rPr>
              <w:t>疫苗研发项目和</w:t>
            </w:r>
            <w:r>
              <w:rPr>
                <w:rFonts w:hint="eastAsia"/>
              </w:rPr>
              <w:t>III</w:t>
            </w:r>
            <w:r>
              <w:rPr>
                <w:rFonts w:hint="eastAsia"/>
              </w:rPr>
              <w:t>型胶原蛋白</w:t>
            </w:r>
            <w:r>
              <w:rPr>
                <w:rFonts w:hint="eastAsia"/>
              </w:rPr>
              <w:t>mRNA</w:t>
            </w:r>
            <w:r>
              <w:rPr>
                <w:rFonts w:hint="eastAsia"/>
              </w:rPr>
              <w:t>注射液处于临床前研究阶段。</w:t>
            </w:r>
          </w:p>
          <w:p w14:paraId="1FA8BD86" w14:textId="275451A7" w:rsidR="00C02FB8" w:rsidRDefault="00C02FB8" w:rsidP="00C02FB8">
            <w:pPr>
              <w:ind w:firstLineChars="200" w:firstLine="480"/>
            </w:pPr>
            <w:r>
              <w:rPr>
                <w:rFonts w:hint="eastAsia"/>
              </w:rPr>
              <w:t>以上是公司前三季度经营情况的简要说明，感谢所有投资人和合作伙伴长期以来对键凯科技的支持。接下来我们将就细节问题为大家进行解答。</w:t>
            </w:r>
          </w:p>
          <w:p w14:paraId="416B3F79" w14:textId="731FA278" w:rsidR="00B31C95" w:rsidRPr="00A64DDE" w:rsidRDefault="00F004B2" w:rsidP="00782E83">
            <w:pPr>
              <w:rPr>
                <w:szCs w:val="24"/>
              </w:rPr>
            </w:pPr>
            <w:r w:rsidRPr="001E55BF">
              <w:rPr>
                <w:rFonts w:hint="eastAsia"/>
                <w:szCs w:val="24"/>
              </w:rPr>
              <w:t>二、</w:t>
            </w:r>
            <w:r w:rsidR="00B31C95" w:rsidRPr="001E55BF">
              <w:rPr>
                <w:rFonts w:hint="eastAsia"/>
                <w:szCs w:val="24"/>
              </w:rPr>
              <w:t>投资者问答：</w:t>
            </w:r>
          </w:p>
          <w:p w14:paraId="54301DDC" w14:textId="3E5A875B" w:rsidR="006B3E10" w:rsidRPr="00062B84" w:rsidRDefault="006B3E10" w:rsidP="006B3E10">
            <w:pPr>
              <w:rPr>
                <w:szCs w:val="24"/>
                <w:highlight w:val="yellow"/>
              </w:rPr>
            </w:pPr>
            <w:r w:rsidRPr="00A64DDE">
              <w:rPr>
                <w:rFonts w:hint="eastAsia"/>
                <w:szCs w:val="24"/>
              </w:rPr>
              <w:t xml:space="preserve">Q: </w:t>
            </w:r>
            <w:r w:rsidR="00CC6B08" w:rsidRPr="00CC6B08">
              <w:rPr>
                <w:szCs w:val="24"/>
              </w:rPr>
              <w:t>结合公司国内外客户订单情况对于</w:t>
            </w:r>
            <w:r w:rsidR="00CC6B08" w:rsidRPr="00CC6B08">
              <w:rPr>
                <w:szCs w:val="24"/>
              </w:rPr>
              <w:t>Q4</w:t>
            </w:r>
            <w:r w:rsidR="00CC6B08" w:rsidRPr="00CC6B08">
              <w:rPr>
                <w:szCs w:val="24"/>
              </w:rPr>
              <w:t>及明年经营趋势如何展望</w:t>
            </w:r>
            <w:r w:rsidR="00BA7DEA">
              <w:rPr>
                <w:rFonts w:hint="eastAsia"/>
                <w:szCs w:val="24"/>
              </w:rPr>
              <w:t>？</w:t>
            </w:r>
          </w:p>
          <w:p w14:paraId="457870A8" w14:textId="6212C8C3" w:rsidR="00BA7DEA" w:rsidRPr="00BA7DEA" w:rsidRDefault="006B3E10" w:rsidP="00BA7DEA">
            <w:pPr>
              <w:rPr>
                <w:szCs w:val="24"/>
              </w:rPr>
            </w:pPr>
            <w:r w:rsidRPr="00A64DDE">
              <w:rPr>
                <w:rFonts w:hint="eastAsia"/>
                <w:szCs w:val="24"/>
              </w:rPr>
              <w:t>A</w:t>
            </w:r>
            <w:r w:rsidR="005205FA">
              <w:rPr>
                <w:rFonts w:hint="eastAsia"/>
                <w:szCs w:val="24"/>
              </w:rPr>
              <w:t>:</w:t>
            </w:r>
            <w:r w:rsidR="00C754ED">
              <w:rPr>
                <w:rFonts w:hint="eastAsia"/>
                <w:szCs w:val="24"/>
              </w:rPr>
              <w:t xml:space="preserve"> </w:t>
            </w:r>
            <w:r w:rsidR="00BA7DEA" w:rsidRPr="00BA7DEA">
              <w:rPr>
                <w:rFonts w:hint="eastAsia"/>
                <w:szCs w:val="24"/>
              </w:rPr>
              <w:t>2026</w:t>
            </w:r>
            <w:r w:rsidR="00BA7DEA" w:rsidRPr="00BA7DEA">
              <w:rPr>
                <w:rFonts w:hint="eastAsia"/>
                <w:szCs w:val="24"/>
              </w:rPr>
              <w:t>年</w:t>
            </w:r>
            <w:r w:rsidR="00BA7DEA" w:rsidRPr="00BA7DEA">
              <w:rPr>
                <w:rFonts w:hint="eastAsia"/>
                <w:szCs w:val="24"/>
              </w:rPr>
              <w:t>1-9</w:t>
            </w:r>
            <w:r w:rsidR="00BA7DEA" w:rsidRPr="00BA7DEA">
              <w:rPr>
                <w:rFonts w:hint="eastAsia"/>
                <w:szCs w:val="24"/>
              </w:rPr>
              <w:t>月，公司产品销售收入为</w:t>
            </w:r>
            <w:r w:rsidR="00BA7DEA" w:rsidRPr="00BA7DEA">
              <w:rPr>
                <w:rFonts w:hint="eastAsia"/>
                <w:szCs w:val="24"/>
              </w:rPr>
              <w:t>24,745.42</w:t>
            </w:r>
            <w:r w:rsidR="00BA7DEA" w:rsidRPr="00BA7DEA">
              <w:rPr>
                <w:rFonts w:hint="eastAsia"/>
                <w:szCs w:val="24"/>
              </w:rPr>
              <w:t>万元，较上年同比增长</w:t>
            </w:r>
            <w:r w:rsidR="00BA7DEA" w:rsidRPr="00BA7DEA">
              <w:rPr>
                <w:rFonts w:hint="eastAsia"/>
                <w:szCs w:val="24"/>
              </w:rPr>
              <w:t>23.06%</w:t>
            </w:r>
            <w:r w:rsidR="00BA7DEA" w:rsidRPr="00BA7DEA">
              <w:rPr>
                <w:rFonts w:hint="eastAsia"/>
                <w:szCs w:val="24"/>
              </w:rPr>
              <w:t>。其中，从前三季度订单情况看，国内产品销售收入为</w:t>
            </w:r>
            <w:r w:rsidR="00BA7DEA" w:rsidRPr="00BA7DEA">
              <w:rPr>
                <w:rFonts w:hint="eastAsia"/>
                <w:szCs w:val="24"/>
              </w:rPr>
              <w:t>8,982.72</w:t>
            </w:r>
            <w:r w:rsidR="00BA7DEA" w:rsidRPr="00BA7DEA">
              <w:rPr>
                <w:rFonts w:hint="eastAsia"/>
                <w:szCs w:val="24"/>
              </w:rPr>
              <w:t>万元，较上年同比增长</w:t>
            </w:r>
            <w:r w:rsidR="00BA7DEA" w:rsidRPr="00BA7DEA">
              <w:rPr>
                <w:rFonts w:hint="eastAsia"/>
                <w:szCs w:val="24"/>
              </w:rPr>
              <w:t>97.91%</w:t>
            </w:r>
            <w:r w:rsidR="00BA7DEA" w:rsidRPr="00BA7DEA">
              <w:rPr>
                <w:rFonts w:hint="eastAsia"/>
                <w:szCs w:val="24"/>
              </w:rPr>
              <w:t>，主要受益于国内药品端客户获批上市的新产品放量销售以及新客户的持续拓展。国外产品销售收入</w:t>
            </w:r>
            <w:r w:rsidR="00BA7DEA" w:rsidRPr="00BA7DEA">
              <w:rPr>
                <w:rFonts w:hint="eastAsia"/>
                <w:szCs w:val="24"/>
              </w:rPr>
              <w:t>15,762.70</w:t>
            </w:r>
            <w:r w:rsidR="00BA7DEA" w:rsidRPr="00BA7DEA">
              <w:rPr>
                <w:rFonts w:hint="eastAsia"/>
                <w:szCs w:val="24"/>
              </w:rPr>
              <w:t>万元，较上年同比变动不大。国际药品端订单受新药大客户的交付节奏变动以及申报阶段客户的项目审评进度不及预期的影响，与去年同期相比略有下滑。受客户订单结构变化及交付节奏的影响，海外医疗器械端客户产品销售收入较上年同比增长</w:t>
            </w:r>
            <w:r w:rsidR="00BA7DEA" w:rsidRPr="00BA7DEA">
              <w:rPr>
                <w:rFonts w:hint="eastAsia"/>
                <w:szCs w:val="24"/>
              </w:rPr>
              <w:t>29.70%</w:t>
            </w:r>
            <w:r w:rsidR="00BA7DEA" w:rsidRPr="00BA7DEA">
              <w:rPr>
                <w:rFonts w:hint="eastAsia"/>
                <w:szCs w:val="24"/>
              </w:rPr>
              <w:t>。</w:t>
            </w:r>
            <w:r w:rsidR="00BA7DEA" w:rsidRPr="00BA7DEA">
              <w:rPr>
                <w:rFonts w:hint="eastAsia"/>
                <w:szCs w:val="24"/>
              </w:rPr>
              <w:t>2026</w:t>
            </w:r>
            <w:r w:rsidR="00BA7DEA" w:rsidRPr="00BA7DEA">
              <w:rPr>
                <w:rFonts w:hint="eastAsia"/>
                <w:szCs w:val="24"/>
              </w:rPr>
              <w:t>年前三季度，公司技术服务收入为</w:t>
            </w:r>
            <w:r w:rsidR="00BA7DEA" w:rsidRPr="00BA7DEA">
              <w:rPr>
                <w:rFonts w:hint="eastAsia"/>
                <w:szCs w:val="24"/>
              </w:rPr>
              <w:t>2,542.21</w:t>
            </w:r>
            <w:r w:rsidR="00BA7DEA" w:rsidRPr="00BA7DEA">
              <w:rPr>
                <w:rFonts w:hint="eastAsia"/>
                <w:szCs w:val="24"/>
              </w:rPr>
              <w:t>万元，同比增长</w:t>
            </w:r>
            <w:r w:rsidR="00BA7DEA" w:rsidRPr="00BA7DEA">
              <w:rPr>
                <w:rFonts w:hint="eastAsia"/>
                <w:szCs w:val="24"/>
              </w:rPr>
              <w:t>179.32%</w:t>
            </w:r>
            <w:r w:rsidR="00BA7DEA" w:rsidRPr="00BA7DEA">
              <w:rPr>
                <w:rFonts w:hint="eastAsia"/>
                <w:szCs w:val="24"/>
              </w:rPr>
              <w:t>。</w:t>
            </w:r>
            <w:r w:rsidR="00E61429" w:rsidRPr="00E61429">
              <w:rPr>
                <w:szCs w:val="24"/>
              </w:rPr>
              <w:t>技术服务收入的增长主要源于来自特宝</w:t>
            </w:r>
            <w:r w:rsidR="00E61429">
              <w:rPr>
                <w:rFonts w:hint="eastAsia"/>
                <w:szCs w:val="24"/>
              </w:rPr>
              <w:t>生物</w:t>
            </w:r>
            <w:r w:rsidR="00E61429" w:rsidRPr="00E61429">
              <w:rPr>
                <w:szCs w:val="24"/>
              </w:rPr>
              <w:t>的提成收入增长和为国内新应用方向客户提供的定制合成服务共同增长。</w:t>
            </w:r>
          </w:p>
          <w:p w14:paraId="44C8A47E" w14:textId="7C12E883" w:rsidR="00E86D50" w:rsidRDefault="00BA7DEA" w:rsidP="00BA7DEA">
            <w:pPr>
              <w:rPr>
                <w:szCs w:val="24"/>
              </w:rPr>
            </w:pPr>
            <w:r w:rsidRPr="00BA7DEA">
              <w:rPr>
                <w:rFonts w:hint="eastAsia"/>
                <w:szCs w:val="24"/>
              </w:rPr>
              <w:t>从目前的订单趋势来看，已有</w:t>
            </w:r>
            <w:r w:rsidR="008C28EE">
              <w:rPr>
                <w:rFonts w:hint="eastAsia"/>
                <w:szCs w:val="24"/>
              </w:rPr>
              <w:t>商业化</w:t>
            </w:r>
            <w:r w:rsidRPr="00BA7DEA">
              <w:rPr>
                <w:rFonts w:hint="eastAsia"/>
                <w:szCs w:val="24"/>
              </w:rPr>
              <w:t>客户的订单情况受客户下游商业化进展、产品价格、交付计划等多重因素综合影响</w:t>
            </w:r>
            <w:r w:rsidR="00F5533F">
              <w:rPr>
                <w:rFonts w:hint="eastAsia"/>
                <w:szCs w:val="24"/>
              </w:rPr>
              <w:t>。</w:t>
            </w:r>
            <w:r w:rsidR="00E86D50" w:rsidRPr="00E86D50">
              <w:rPr>
                <w:szCs w:val="24"/>
              </w:rPr>
              <w:t>新客户订单则受客户数量、客户项目的研发进度或审评进度等因素综合影响。公司已有</w:t>
            </w:r>
            <w:r w:rsidR="00E86D50">
              <w:rPr>
                <w:rFonts w:hint="eastAsia"/>
                <w:szCs w:val="24"/>
              </w:rPr>
              <w:t>商业化</w:t>
            </w:r>
            <w:r w:rsidR="00E86D50" w:rsidRPr="00E86D50">
              <w:rPr>
                <w:szCs w:val="24"/>
              </w:rPr>
              <w:t>客户的结构基本可以保持产品销售部分稳定增长，超额增量部分则取决于客户新产品的上市节奏及新客户的开发情况。在以</w:t>
            </w:r>
            <w:r w:rsidR="00E86D50" w:rsidRPr="00E86D50">
              <w:rPr>
                <w:szCs w:val="24"/>
              </w:rPr>
              <w:t>LNP</w:t>
            </w:r>
            <w:r w:rsidR="00E86D50" w:rsidRPr="00E86D50">
              <w:rPr>
                <w:szCs w:val="24"/>
              </w:rPr>
              <w:t>为代表的新业务板块领域，我们的市场拓展</w:t>
            </w:r>
            <w:r w:rsidR="00476093">
              <w:rPr>
                <w:rFonts w:hint="eastAsia"/>
                <w:szCs w:val="24"/>
              </w:rPr>
              <w:t>成效显著</w:t>
            </w:r>
            <w:r w:rsidR="00E86D50" w:rsidRPr="00E86D50">
              <w:rPr>
                <w:szCs w:val="24"/>
              </w:rPr>
              <w:t>。我们希望目前处于申报阶段的几个客户项目能够顺利获批，为未来的产品销售带来增量。</w:t>
            </w:r>
          </w:p>
          <w:p w14:paraId="0F28DBBD" w14:textId="6BAAF82F" w:rsidR="00C026FF" w:rsidRDefault="00C026FF" w:rsidP="00BA7DEA">
            <w:pPr>
              <w:rPr>
                <w:szCs w:val="24"/>
              </w:rPr>
            </w:pPr>
            <w:r>
              <w:rPr>
                <w:rFonts w:hint="eastAsia"/>
                <w:szCs w:val="24"/>
              </w:rPr>
              <w:t xml:space="preserve">Q: </w:t>
            </w:r>
            <w:r w:rsidRPr="00C026FF">
              <w:rPr>
                <w:szCs w:val="24"/>
              </w:rPr>
              <w:t>近期盘锦运转效率、饱和度情况，以及</w:t>
            </w:r>
            <w:r w:rsidRPr="00C026FF">
              <w:rPr>
                <w:szCs w:val="24"/>
              </w:rPr>
              <w:t>27</w:t>
            </w:r>
            <w:r w:rsidRPr="00C026FF">
              <w:rPr>
                <w:szCs w:val="24"/>
              </w:rPr>
              <w:t>年预期</w:t>
            </w:r>
          </w:p>
          <w:p w14:paraId="30F51EFA" w14:textId="234EA923" w:rsidR="00C026FF" w:rsidRPr="00454CB6" w:rsidRDefault="00C026FF" w:rsidP="00BA7DEA">
            <w:pPr>
              <w:rPr>
                <w:szCs w:val="24"/>
                <w:highlight w:val="yellow"/>
              </w:rPr>
            </w:pPr>
            <w:r>
              <w:rPr>
                <w:rFonts w:hint="eastAsia"/>
                <w:szCs w:val="24"/>
              </w:rPr>
              <w:t xml:space="preserve">A: </w:t>
            </w:r>
            <w:r w:rsidRPr="00C026FF">
              <w:rPr>
                <w:szCs w:val="24"/>
              </w:rPr>
              <w:t>盘锦工厂的产能利用率对比去年同期继续提升，我们预期产能利用率会继续提升。盘锦工厂已经在为部分大批量的商业化产品提供中间体，并支持了若干新进临床阶段的客户项目的终产品生产。由于盘锦产能的产线尚未完全投放，</w:t>
            </w:r>
            <w:r w:rsidR="00F91B83">
              <w:rPr>
                <w:rFonts w:hint="eastAsia"/>
                <w:szCs w:val="24"/>
              </w:rPr>
              <w:t>现在</w:t>
            </w:r>
            <w:r w:rsidRPr="00C026FF">
              <w:rPr>
                <w:szCs w:val="24"/>
              </w:rPr>
              <w:t>只使用了设计产能的一小部分，尤</w:t>
            </w:r>
            <w:r w:rsidRPr="00C026FF">
              <w:rPr>
                <w:szCs w:val="24"/>
              </w:rPr>
              <w:lastRenderedPageBreak/>
              <w:t>其是</w:t>
            </w:r>
            <w:r w:rsidRPr="00C026FF">
              <w:rPr>
                <w:szCs w:val="24"/>
              </w:rPr>
              <w:t>LNP</w:t>
            </w:r>
            <w:r w:rsidRPr="00C026FF">
              <w:rPr>
                <w:szCs w:val="24"/>
              </w:rPr>
              <w:t>的产能尚未投放使用。年报中的产能利用率基于已投放产线的情况测算，实际上盘锦产能仍有较大的提升空间。盘锦产能释放的另一个影响因素是现有大客户订单是否可以从天津转移到盘锦。由于公司产品性质特殊，生产场地的变更需要较长的过渡期</w:t>
            </w:r>
            <w:r w:rsidR="00447112">
              <w:rPr>
                <w:rFonts w:hint="eastAsia"/>
                <w:szCs w:val="24"/>
              </w:rPr>
              <w:t>。</w:t>
            </w:r>
            <w:r w:rsidRPr="00C026FF">
              <w:rPr>
                <w:szCs w:val="24"/>
              </w:rPr>
              <w:t>生产场地的转移不仅可以提高我们的产能利用率，也有利于降低成本、缩短交付周期，对我们和客户都是有利的。</w:t>
            </w:r>
            <w:r w:rsidR="005746D8" w:rsidRPr="005746D8">
              <w:rPr>
                <w:szCs w:val="24"/>
              </w:rPr>
              <w:t>我们正在积极落实与大客户场地转移相关的一系列工作。</w:t>
            </w:r>
            <w:r w:rsidR="005746D8" w:rsidRPr="005746D8">
              <w:rPr>
                <w:szCs w:val="24"/>
              </w:rPr>
              <w:t>27</w:t>
            </w:r>
            <w:r w:rsidR="005746D8" w:rsidRPr="005746D8">
              <w:rPr>
                <w:szCs w:val="24"/>
              </w:rPr>
              <w:t>年会有一些</w:t>
            </w:r>
            <w:r w:rsidR="005746D8" w:rsidRPr="005746D8">
              <w:rPr>
                <w:szCs w:val="24"/>
              </w:rPr>
              <w:t>LNP</w:t>
            </w:r>
            <w:r w:rsidR="005746D8" w:rsidRPr="005746D8">
              <w:rPr>
                <w:szCs w:val="24"/>
              </w:rPr>
              <w:t>类的公斤级产品逐步转移到盘锦，</w:t>
            </w:r>
            <w:r w:rsidR="005746D8" w:rsidRPr="005746D8">
              <w:rPr>
                <w:szCs w:val="24"/>
              </w:rPr>
              <w:t>LNP</w:t>
            </w:r>
            <w:r w:rsidR="005746D8" w:rsidRPr="005746D8">
              <w:rPr>
                <w:szCs w:val="24"/>
              </w:rPr>
              <w:t>方向的产能利用率将有所提升。</w:t>
            </w:r>
          </w:p>
          <w:p w14:paraId="0A0A7C42" w14:textId="55E24195" w:rsidR="006B3E10" w:rsidRPr="00A64DDE" w:rsidRDefault="006B3E10" w:rsidP="006B3E10">
            <w:pPr>
              <w:rPr>
                <w:szCs w:val="24"/>
              </w:rPr>
            </w:pPr>
            <w:r w:rsidRPr="00A64DDE">
              <w:rPr>
                <w:rFonts w:hint="eastAsia"/>
                <w:szCs w:val="24"/>
              </w:rPr>
              <w:t xml:space="preserve">Q: </w:t>
            </w:r>
            <w:r w:rsidR="00657A82" w:rsidRPr="00657A82">
              <w:rPr>
                <w:szCs w:val="24"/>
              </w:rPr>
              <w:t>毛利率和净利率展望</w:t>
            </w:r>
            <w:r w:rsidR="00D555EE">
              <w:rPr>
                <w:rFonts w:hint="eastAsia"/>
                <w:szCs w:val="24"/>
              </w:rPr>
              <w:t>？</w:t>
            </w:r>
          </w:p>
          <w:p w14:paraId="35F5ECFE" w14:textId="1394E2F7" w:rsidR="00D100A9" w:rsidRDefault="006B3E10" w:rsidP="006B3E10">
            <w:pPr>
              <w:rPr>
                <w:szCs w:val="24"/>
              </w:rPr>
            </w:pPr>
            <w:r w:rsidRPr="00A64DDE">
              <w:rPr>
                <w:rFonts w:hint="eastAsia"/>
                <w:szCs w:val="24"/>
              </w:rPr>
              <w:t>A:</w:t>
            </w:r>
            <w:r w:rsidR="00003818">
              <w:rPr>
                <w:rFonts w:hint="eastAsia"/>
                <w:szCs w:val="24"/>
              </w:rPr>
              <w:t xml:space="preserve"> </w:t>
            </w:r>
            <w:r w:rsidR="003B6103">
              <w:rPr>
                <w:rFonts w:hint="eastAsia"/>
                <w:szCs w:val="24"/>
              </w:rPr>
              <w:t>报告期内</w:t>
            </w:r>
            <w:r w:rsidR="00657A82" w:rsidRPr="00657A82">
              <w:rPr>
                <w:szCs w:val="24"/>
              </w:rPr>
              <w:t>公司综合毛利率为</w:t>
            </w:r>
            <w:r w:rsidR="00657A82" w:rsidRPr="00657A82">
              <w:rPr>
                <w:szCs w:val="24"/>
              </w:rPr>
              <w:t>72.92%</w:t>
            </w:r>
            <w:r w:rsidR="00657A82" w:rsidRPr="00657A82">
              <w:rPr>
                <w:szCs w:val="24"/>
              </w:rPr>
              <w:t>，较上年同期提升</w:t>
            </w:r>
            <w:r w:rsidR="00657A82" w:rsidRPr="00657A82">
              <w:rPr>
                <w:szCs w:val="24"/>
              </w:rPr>
              <w:t>7.7</w:t>
            </w:r>
            <w:r w:rsidR="007A2D54">
              <w:rPr>
                <w:rFonts w:hint="eastAsia"/>
                <w:szCs w:val="24"/>
              </w:rPr>
              <w:t>5</w:t>
            </w:r>
            <w:r w:rsidR="00657A82" w:rsidRPr="00657A82">
              <w:rPr>
                <w:szCs w:val="24"/>
              </w:rPr>
              <w:t>个百分点</w:t>
            </w:r>
            <w:r w:rsidR="00C679ED">
              <w:rPr>
                <w:rFonts w:hint="eastAsia"/>
                <w:szCs w:val="24"/>
              </w:rPr>
              <w:t>，</w:t>
            </w:r>
            <w:r w:rsidR="00632CA7">
              <w:rPr>
                <w:rFonts w:hint="eastAsia"/>
                <w:szCs w:val="24"/>
              </w:rPr>
              <w:t>主要是</w:t>
            </w:r>
            <w:r w:rsidR="00657A82" w:rsidRPr="00657A82">
              <w:rPr>
                <w:szCs w:val="24"/>
              </w:rPr>
              <w:t>受规模效应影响，</w:t>
            </w:r>
            <w:r w:rsidR="00632CA7">
              <w:rPr>
                <w:rFonts w:hint="eastAsia"/>
                <w:szCs w:val="24"/>
              </w:rPr>
              <w:t>产量增加，</w:t>
            </w:r>
            <w:r w:rsidR="00657A82" w:rsidRPr="00657A82">
              <w:rPr>
                <w:szCs w:val="24"/>
              </w:rPr>
              <w:t>产品单位成本得以摊薄。整体来看，对毛利率影响最大的因素是单批次产品的产量。受上半年大额计提减值准备的影响，</w:t>
            </w:r>
            <w:r w:rsidR="00645546">
              <w:rPr>
                <w:rFonts w:hint="eastAsia"/>
                <w:szCs w:val="24"/>
              </w:rPr>
              <w:t>今年</w:t>
            </w:r>
            <w:r w:rsidR="00657A82" w:rsidRPr="00657A82">
              <w:rPr>
                <w:szCs w:val="24"/>
              </w:rPr>
              <w:t>净利率水平较低，未来会有明显回升。除去减值因素的影响，</w:t>
            </w:r>
            <w:r w:rsidR="00657A82" w:rsidRPr="00657A82">
              <w:rPr>
                <w:szCs w:val="24"/>
              </w:rPr>
              <w:t>2026</w:t>
            </w:r>
            <w:r w:rsidR="00657A82" w:rsidRPr="00657A82">
              <w:rPr>
                <w:szCs w:val="24"/>
              </w:rPr>
              <w:t>年</w:t>
            </w:r>
            <w:r w:rsidR="00657A82" w:rsidRPr="00657A82">
              <w:rPr>
                <w:szCs w:val="24"/>
              </w:rPr>
              <w:t>1-9</w:t>
            </w:r>
            <w:r w:rsidR="00657A82" w:rsidRPr="00657A82">
              <w:rPr>
                <w:szCs w:val="24"/>
              </w:rPr>
              <w:t>月净利率对比去年同期有所提升。公司常年以当年的收入预算作为制定费用预算的基础，可以将费用控制在合理水平。</w:t>
            </w:r>
          </w:p>
          <w:p w14:paraId="2B1A8BA3" w14:textId="377E9DD7" w:rsidR="006B3E10" w:rsidRPr="00213863" w:rsidRDefault="006B3E10" w:rsidP="006B3E10">
            <w:pPr>
              <w:rPr>
                <w:szCs w:val="24"/>
              </w:rPr>
            </w:pPr>
            <w:r w:rsidRPr="00213863">
              <w:rPr>
                <w:rFonts w:hint="eastAsia"/>
                <w:szCs w:val="24"/>
              </w:rPr>
              <w:t xml:space="preserve">Q: </w:t>
            </w:r>
            <w:r w:rsidR="00C475C8" w:rsidRPr="00C475C8">
              <w:rPr>
                <w:szCs w:val="24"/>
              </w:rPr>
              <w:t>分海内外和药品</w:t>
            </w:r>
            <w:r w:rsidR="00C475C8" w:rsidRPr="00C475C8">
              <w:rPr>
                <w:szCs w:val="24"/>
              </w:rPr>
              <w:t>/</w:t>
            </w:r>
            <w:r w:rsidR="00C475C8" w:rsidRPr="00C475C8">
              <w:rPr>
                <w:szCs w:val="24"/>
              </w:rPr>
              <w:t>器械的三五年占比趋势</w:t>
            </w:r>
            <w:r w:rsidR="00C475C8">
              <w:rPr>
                <w:rFonts w:hint="eastAsia"/>
                <w:szCs w:val="24"/>
              </w:rPr>
              <w:t>？</w:t>
            </w:r>
          </w:p>
          <w:p w14:paraId="2EBF116B" w14:textId="06354453" w:rsidR="00C475C8" w:rsidRDefault="006B3E10" w:rsidP="006B3E10">
            <w:pPr>
              <w:rPr>
                <w:szCs w:val="24"/>
              </w:rPr>
            </w:pPr>
            <w:r w:rsidRPr="00213863">
              <w:rPr>
                <w:rFonts w:hint="eastAsia"/>
                <w:szCs w:val="24"/>
              </w:rPr>
              <w:t xml:space="preserve">A: </w:t>
            </w:r>
            <w:r w:rsidR="00C475C8" w:rsidRPr="00C475C8">
              <w:rPr>
                <w:szCs w:val="24"/>
              </w:rPr>
              <w:t>（</w:t>
            </w:r>
            <w:r w:rsidR="00C475C8" w:rsidRPr="00C475C8">
              <w:rPr>
                <w:szCs w:val="24"/>
              </w:rPr>
              <w:t>1</w:t>
            </w:r>
            <w:r w:rsidR="00C475C8" w:rsidRPr="00C475C8">
              <w:rPr>
                <w:szCs w:val="24"/>
              </w:rPr>
              <w:t>）</w:t>
            </w:r>
            <w:r w:rsidR="008A0252" w:rsidRPr="008A0252">
              <w:rPr>
                <w:szCs w:val="24"/>
              </w:rPr>
              <w:t>海外业务板块近三年药品端、器械端客户收入占海外收入的比例差异不大。由于目前药品端只有一个主要的商业化大客户，因此目前客户的订单交付节奏对海外药品收入的占比影响比较大。未来三五年海外业务药品端和器械端收入占比主要受两个因素影响，一是客户新产品上市带来的订单增量，另一个影响因素是商业化客户订单的交付节奏。</w:t>
            </w:r>
          </w:p>
          <w:p w14:paraId="2374DB83" w14:textId="3B339F5C" w:rsidR="00D100A9" w:rsidRDefault="00C475C8" w:rsidP="006B3E10">
            <w:pPr>
              <w:rPr>
                <w:szCs w:val="24"/>
              </w:rPr>
            </w:pPr>
            <w:r w:rsidRPr="00C475C8">
              <w:rPr>
                <w:szCs w:val="24"/>
              </w:rPr>
              <w:t>（</w:t>
            </w:r>
            <w:r w:rsidRPr="00C475C8">
              <w:rPr>
                <w:szCs w:val="24"/>
              </w:rPr>
              <w:t>2</w:t>
            </w:r>
            <w:r w:rsidRPr="00C475C8">
              <w:rPr>
                <w:szCs w:val="24"/>
              </w:rPr>
              <w:t>）国内</w:t>
            </w:r>
            <w:r w:rsidR="00E50C66">
              <w:rPr>
                <w:rFonts w:hint="eastAsia"/>
                <w:szCs w:val="24"/>
              </w:rPr>
              <w:t>业务</w:t>
            </w:r>
            <w:r w:rsidR="00D1572E">
              <w:rPr>
                <w:rFonts w:hint="eastAsia"/>
                <w:szCs w:val="24"/>
              </w:rPr>
              <w:t>在</w:t>
            </w:r>
            <w:r w:rsidRPr="00C475C8">
              <w:rPr>
                <w:szCs w:val="24"/>
              </w:rPr>
              <w:t>历史上是没有器械相关产品的，近几年随着国内对高端医疗器械需求的扩大，器械端客户对比过去明显增加，增长速度也很快，但是由于基数较小，整体上来自器械端客户的材料销售在国内销售额的占比仍然很小，绝大部分产品销售来自药品端的客户。同时，国内增量较快的新兴领域也属于药品端。我们认为国内未来药品端的增速有可能会更快一些。</w:t>
            </w:r>
          </w:p>
          <w:p w14:paraId="790D9023" w14:textId="76326785" w:rsidR="006B3E10" w:rsidRPr="00D40764" w:rsidRDefault="00AB7C2E" w:rsidP="006B3E10">
            <w:pPr>
              <w:rPr>
                <w:szCs w:val="24"/>
              </w:rPr>
            </w:pPr>
            <w:r w:rsidRPr="00D40764">
              <w:rPr>
                <w:rFonts w:hint="eastAsia"/>
                <w:szCs w:val="24"/>
              </w:rPr>
              <w:t>Q:</w:t>
            </w:r>
            <w:r w:rsidR="00283CB8">
              <w:rPr>
                <w:rFonts w:hint="eastAsia"/>
                <w:szCs w:val="24"/>
              </w:rPr>
              <w:t xml:space="preserve"> </w:t>
            </w:r>
            <w:r w:rsidR="00C475C8" w:rsidRPr="00C475C8">
              <w:rPr>
                <w:szCs w:val="24"/>
              </w:rPr>
              <w:t>全年和</w:t>
            </w:r>
            <w:r w:rsidR="00C475C8" w:rsidRPr="00C475C8">
              <w:rPr>
                <w:szCs w:val="24"/>
              </w:rPr>
              <w:t>27</w:t>
            </w:r>
            <w:r w:rsidR="00C475C8" w:rsidRPr="00C475C8">
              <w:rPr>
                <w:szCs w:val="24"/>
              </w:rPr>
              <w:t>年费用率展望</w:t>
            </w:r>
            <w:r w:rsidR="00C475C8">
              <w:rPr>
                <w:rFonts w:hint="eastAsia"/>
                <w:szCs w:val="24"/>
              </w:rPr>
              <w:t>？</w:t>
            </w:r>
          </w:p>
          <w:p w14:paraId="6C497ACC" w14:textId="787EF908" w:rsidR="0078706C" w:rsidRPr="00454CB6" w:rsidRDefault="00AB7C2E" w:rsidP="006B3E10">
            <w:pPr>
              <w:rPr>
                <w:szCs w:val="24"/>
                <w:highlight w:val="yellow"/>
              </w:rPr>
            </w:pPr>
            <w:r w:rsidRPr="00D40764">
              <w:rPr>
                <w:rFonts w:hint="eastAsia"/>
                <w:szCs w:val="24"/>
              </w:rPr>
              <w:t xml:space="preserve">A: </w:t>
            </w:r>
            <w:r w:rsidR="00C475C8" w:rsidRPr="00C475C8">
              <w:rPr>
                <w:szCs w:val="24"/>
              </w:rPr>
              <w:t>研发费用方面，</w:t>
            </w:r>
            <w:r w:rsidR="00C475C8" w:rsidRPr="00C475C8">
              <w:rPr>
                <w:szCs w:val="24"/>
              </w:rPr>
              <w:t>2026</w:t>
            </w:r>
            <w:r w:rsidR="00C475C8" w:rsidRPr="00C475C8">
              <w:rPr>
                <w:szCs w:val="24"/>
              </w:rPr>
              <w:t>年</w:t>
            </w:r>
            <w:r w:rsidR="00C475C8" w:rsidRPr="00C475C8">
              <w:rPr>
                <w:szCs w:val="24"/>
              </w:rPr>
              <w:t>1-9</w:t>
            </w:r>
            <w:r w:rsidR="00C475C8" w:rsidRPr="00C475C8">
              <w:rPr>
                <w:szCs w:val="24"/>
              </w:rPr>
              <w:t>月，公司费用化研发投入金额为</w:t>
            </w:r>
            <w:r w:rsidR="00C475C8" w:rsidRPr="00C475C8">
              <w:rPr>
                <w:szCs w:val="24"/>
              </w:rPr>
              <w:t>4,331.52</w:t>
            </w:r>
            <w:r w:rsidR="00C475C8" w:rsidRPr="00C475C8">
              <w:rPr>
                <w:szCs w:val="24"/>
              </w:rPr>
              <w:t>万元，较上年同比增加</w:t>
            </w:r>
            <w:r w:rsidR="00C475C8" w:rsidRPr="00C475C8">
              <w:rPr>
                <w:szCs w:val="24"/>
              </w:rPr>
              <w:t>22.34%</w:t>
            </w:r>
            <w:r w:rsidR="00C475C8" w:rsidRPr="00C475C8">
              <w:rPr>
                <w:szCs w:val="24"/>
              </w:rPr>
              <w:t>，研发费用占收入比为</w:t>
            </w:r>
            <w:r w:rsidR="00C475C8" w:rsidRPr="00C475C8">
              <w:rPr>
                <w:szCs w:val="24"/>
              </w:rPr>
              <w:t>15.84%</w:t>
            </w:r>
            <w:r w:rsidR="00C475C8" w:rsidRPr="00C475C8">
              <w:rPr>
                <w:szCs w:val="24"/>
              </w:rPr>
              <w:t>，系报告期内</w:t>
            </w:r>
            <w:r w:rsidR="00C475C8" w:rsidRPr="00C475C8">
              <w:rPr>
                <w:szCs w:val="24"/>
              </w:rPr>
              <w:t>JK1201I</w:t>
            </w:r>
            <w:r w:rsidR="00C475C8" w:rsidRPr="00C475C8">
              <w:rPr>
                <w:szCs w:val="24"/>
              </w:rPr>
              <w:t>研发项目</w:t>
            </w:r>
            <w:r w:rsidR="00C475C8" w:rsidRPr="00C475C8">
              <w:rPr>
                <w:szCs w:val="24"/>
              </w:rPr>
              <w:t>Ⅱ</w:t>
            </w:r>
            <w:r w:rsidR="00C475C8" w:rsidRPr="00C475C8">
              <w:rPr>
                <w:szCs w:val="24"/>
              </w:rPr>
              <w:t>期临床试验相关的人员、材料和临床投入、</w:t>
            </w:r>
            <w:r w:rsidR="00C475C8" w:rsidRPr="00C475C8">
              <w:rPr>
                <w:szCs w:val="24"/>
              </w:rPr>
              <w:t>mRNA</w:t>
            </w:r>
            <w:r w:rsidR="00C475C8" w:rsidRPr="00C475C8">
              <w:rPr>
                <w:szCs w:val="24"/>
              </w:rPr>
              <w:t>肿瘤疫苗项目临床前研究投入以及其他在研项目及分析方法开发</w:t>
            </w:r>
            <w:r w:rsidR="00265103">
              <w:rPr>
                <w:rFonts w:hint="eastAsia"/>
                <w:szCs w:val="24"/>
              </w:rPr>
              <w:t>方面</w:t>
            </w:r>
            <w:r w:rsidR="00C475C8" w:rsidRPr="00C475C8">
              <w:rPr>
                <w:szCs w:val="24"/>
              </w:rPr>
              <w:t>的研发投入增加所致。我们预期在明年针对计划</w:t>
            </w:r>
            <w:r w:rsidR="00C475C8" w:rsidRPr="00C475C8">
              <w:rPr>
                <w:szCs w:val="24"/>
              </w:rPr>
              <w:t>IND</w:t>
            </w:r>
            <w:r w:rsidR="00C475C8" w:rsidRPr="00C475C8">
              <w:rPr>
                <w:szCs w:val="24"/>
              </w:rPr>
              <w:t>的几个项目增加投入，公司常年以当年的收入预算作为制定费用预算的基础，可以将费用控制在合理水平。</w:t>
            </w:r>
          </w:p>
          <w:p w14:paraId="6D70527A" w14:textId="75AD7695" w:rsidR="006B3E10" w:rsidRPr="00062B84" w:rsidRDefault="00AB7C2E" w:rsidP="006B3E10">
            <w:pPr>
              <w:rPr>
                <w:szCs w:val="24"/>
                <w:highlight w:val="yellow"/>
              </w:rPr>
            </w:pPr>
            <w:r w:rsidRPr="00C70078">
              <w:rPr>
                <w:rFonts w:hint="eastAsia"/>
                <w:szCs w:val="24"/>
              </w:rPr>
              <w:lastRenderedPageBreak/>
              <w:t xml:space="preserve">Q: </w:t>
            </w:r>
            <w:r w:rsidR="007D2117" w:rsidRPr="007D2117">
              <w:rPr>
                <w:szCs w:val="24"/>
              </w:rPr>
              <w:t>mRNA</w:t>
            </w:r>
            <w:r w:rsidR="007D2117" w:rsidRPr="007D2117">
              <w:rPr>
                <w:szCs w:val="24"/>
              </w:rPr>
              <w:t>相关的业务拓展情况以及管线合作情况，和相关的收入增长预期判断</w:t>
            </w:r>
          </w:p>
          <w:p w14:paraId="13E06DD9" w14:textId="3A249CCC" w:rsidR="00C96FB4" w:rsidRPr="00C96FB4" w:rsidRDefault="00AB7C2E" w:rsidP="00C96FB4">
            <w:pPr>
              <w:rPr>
                <w:szCs w:val="24"/>
              </w:rPr>
            </w:pPr>
            <w:r w:rsidRPr="00C70078">
              <w:rPr>
                <w:rFonts w:hint="eastAsia"/>
                <w:szCs w:val="24"/>
              </w:rPr>
              <w:t xml:space="preserve">A: </w:t>
            </w:r>
            <w:r w:rsidR="0001630B" w:rsidRPr="0001630B">
              <w:rPr>
                <w:szCs w:val="24"/>
              </w:rPr>
              <w:t>2026</w:t>
            </w:r>
            <w:r w:rsidR="0001630B" w:rsidRPr="0001630B">
              <w:rPr>
                <w:szCs w:val="24"/>
              </w:rPr>
              <w:t>年</w:t>
            </w:r>
            <w:r w:rsidR="0001630B" w:rsidRPr="0001630B">
              <w:rPr>
                <w:szCs w:val="24"/>
              </w:rPr>
              <w:t>1-9</w:t>
            </w:r>
            <w:r w:rsidR="0001630B" w:rsidRPr="0001630B">
              <w:rPr>
                <w:szCs w:val="24"/>
              </w:rPr>
              <w:t>月，公司</w:t>
            </w:r>
            <w:r w:rsidR="0001630B" w:rsidRPr="0001630B">
              <w:rPr>
                <w:szCs w:val="24"/>
              </w:rPr>
              <w:t>LNP</w:t>
            </w:r>
            <w:r w:rsidR="0001630B" w:rsidRPr="0001630B">
              <w:rPr>
                <w:szCs w:val="24"/>
              </w:rPr>
              <w:t>类产品</w:t>
            </w:r>
            <w:r w:rsidR="0001630B" w:rsidRPr="0001630B">
              <w:rPr>
                <w:szCs w:val="24"/>
              </w:rPr>
              <w:t>+</w:t>
            </w:r>
            <w:r w:rsidR="0001630B" w:rsidRPr="0001630B">
              <w:rPr>
                <w:szCs w:val="24"/>
              </w:rPr>
              <w:t>服务收入合计约</w:t>
            </w:r>
            <w:r w:rsidR="0001630B" w:rsidRPr="0001630B">
              <w:rPr>
                <w:szCs w:val="24"/>
              </w:rPr>
              <w:t xml:space="preserve"> 1,168</w:t>
            </w:r>
            <w:r w:rsidR="0001630B" w:rsidRPr="0001630B">
              <w:rPr>
                <w:szCs w:val="24"/>
              </w:rPr>
              <w:t>万元，占总收入比例为</w:t>
            </w:r>
            <w:r w:rsidR="0001630B" w:rsidRPr="0001630B">
              <w:rPr>
                <w:szCs w:val="24"/>
              </w:rPr>
              <w:t>4.27%</w:t>
            </w:r>
            <w:r w:rsidR="0001630B" w:rsidRPr="0001630B">
              <w:rPr>
                <w:szCs w:val="24"/>
              </w:rPr>
              <w:t>。</w:t>
            </w:r>
            <w:r w:rsidR="0001630B" w:rsidRPr="0001630B">
              <w:rPr>
                <w:szCs w:val="24"/>
              </w:rPr>
              <w:t>2025</w:t>
            </w:r>
            <w:r w:rsidR="0001630B" w:rsidRPr="0001630B">
              <w:rPr>
                <w:szCs w:val="24"/>
              </w:rPr>
              <w:t>年全年，公司</w:t>
            </w:r>
            <w:r w:rsidR="0001630B" w:rsidRPr="0001630B">
              <w:rPr>
                <w:szCs w:val="24"/>
              </w:rPr>
              <w:t>LNP</w:t>
            </w:r>
            <w:r w:rsidR="0001630B" w:rsidRPr="0001630B">
              <w:rPr>
                <w:szCs w:val="24"/>
              </w:rPr>
              <w:t>类产品</w:t>
            </w:r>
            <w:r w:rsidR="0001630B" w:rsidRPr="0001630B">
              <w:rPr>
                <w:szCs w:val="24"/>
              </w:rPr>
              <w:t>+</w:t>
            </w:r>
            <w:r w:rsidR="0001630B" w:rsidRPr="0001630B">
              <w:rPr>
                <w:szCs w:val="24"/>
              </w:rPr>
              <w:t>技术服务收入合计约</w:t>
            </w:r>
            <w:r w:rsidR="0001630B" w:rsidRPr="0001630B">
              <w:rPr>
                <w:szCs w:val="24"/>
              </w:rPr>
              <w:t>767</w:t>
            </w:r>
            <w:r w:rsidR="0001630B" w:rsidRPr="0001630B">
              <w:rPr>
                <w:szCs w:val="24"/>
              </w:rPr>
              <w:t>万元。今年前三季度，公司合计销售</w:t>
            </w:r>
            <w:r w:rsidR="0001630B" w:rsidRPr="0001630B">
              <w:rPr>
                <w:szCs w:val="24"/>
              </w:rPr>
              <w:t>116</w:t>
            </w:r>
            <w:r w:rsidR="0001630B" w:rsidRPr="0001630B">
              <w:rPr>
                <w:szCs w:val="24"/>
              </w:rPr>
              <w:t>种</w:t>
            </w:r>
            <w:r w:rsidR="0001630B" w:rsidRPr="0001630B">
              <w:rPr>
                <w:szCs w:val="24"/>
              </w:rPr>
              <w:t>LNP</w:t>
            </w:r>
            <w:r w:rsidR="0001630B" w:rsidRPr="0001630B">
              <w:rPr>
                <w:szCs w:val="24"/>
              </w:rPr>
              <w:t>类产品，合计产品收入约</w:t>
            </w:r>
            <w:r w:rsidR="0001630B" w:rsidRPr="0001630B">
              <w:rPr>
                <w:szCs w:val="24"/>
              </w:rPr>
              <w:t>521</w:t>
            </w:r>
            <w:r w:rsidR="0001630B" w:rsidRPr="0001630B">
              <w:rPr>
                <w:szCs w:val="24"/>
              </w:rPr>
              <w:t>万元，占产品销售收入比例为</w:t>
            </w:r>
            <w:r w:rsidR="0001630B" w:rsidRPr="0001630B">
              <w:rPr>
                <w:szCs w:val="24"/>
              </w:rPr>
              <w:t>2.1%</w:t>
            </w:r>
            <w:r w:rsidR="0001630B" w:rsidRPr="0001630B">
              <w:rPr>
                <w:szCs w:val="24"/>
              </w:rPr>
              <w:t>；正在实施的</w:t>
            </w:r>
            <w:r w:rsidR="0001630B" w:rsidRPr="0001630B">
              <w:rPr>
                <w:szCs w:val="24"/>
              </w:rPr>
              <w:t>LNP</w:t>
            </w:r>
            <w:r w:rsidR="0001630B" w:rsidRPr="0001630B">
              <w:rPr>
                <w:szCs w:val="24"/>
              </w:rPr>
              <w:t>技术服务合同</w:t>
            </w:r>
            <w:r w:rsidR="0001630B" w:rsidRPr="0001630B">
              <w:rPr>
                <w:szCs w:val="24"/>
              </w:rPr>
              <w:t>8</w:t>
            </w:r>
            <w:r w:rsidR="0001630B" w:rsidRPr="0001630B">
              <w:rPr>
                <w:szCs w:val="24"/>
              </w:rPr>
              <w:t>个，这部分业务主要是为客户提供的定制化组分开发的相关服务，合计服务收入约</w:t>
            </w:r>
            <w:r w:rsidR="0001630B" w:rsidRPr="0001630B">
              <w:rPr>
                <w:szCs w:val="24"/>
              </w:rPr>
              <w:t>647</w:t>
            </w:r>
            <w:r w:rsidR="0001630B" w:rsidRPr="0001630B">
              <w:rPr>
                <w:szCs w:val="24"/>
              </w:rPr>
              <w:t>万元，占技术服务收入比例为</w:t>
            </w:r>
            <w:r w:rsidR="0001630B" w:rsidRPr="0001630B">
              <w:rPr>
                <w:szCs w:val="24"/>
              </w:rPr>
              <w:t>25.5%</w:t>
            </w:r>
            <w:r w:rsidR="0001630B" w:rsidRPr="0001630B">
              <w:rPr>
                <w:szCs w:val="24"/>
              </w:rPr>
              <w:t>，去年这部分业务的收入非常少。去年全年，公司共销售</w:t>
            </w:r>
            <w:r w:rsidR="0001630B" w:rsidRPr="0001630B">
              <w:rPr>
                <w:szCs w:val="24"/>
              </w:rPr>
              <w:t>LNP</w:t>
            </w:r>
            <w:r w:rsidR="0001630B" w:rsidRPr="0001630B">
              <w:rPr>
                <w:szCs w:val="24"/>
              </w:rPr>
              <w:t>类产品</w:t>
            </w:r>
            <w:r w:rsidR="0001630B" w:rsidRPr="0001630B">
              <w:rPr>
                <w:szCs w:val="24"/>
              </w:rPr>
              <w:t>19</w:t>
            </w:r>
            <w:r w:rsidR="0001630B" w:rsidRPr="0001630B">
              <w:rPr>
                <w:szCs w:val="24"/>
              </w:rPr>
              <w:t>个，正在实施的技术服务合同</w:t>
            </w:r>
            <w:r w:rsidR="0001630B" w:rsidRPr="0001630B">
              <w:rPr>
                <w:szCs w:val="24"/>
              </w:rPr>
              <w:t>4</w:t>
            </w:r>
            <w:r w:rsidR="0001630B" w:rsidRPr="0001630B">
              <w:rPr>
                <w:szCs w:val="24"/>
              </w:rPr>
              <w:t>个，整体业务对比去年有显著增长。</w:t>
            </w:r>
          </w:p>
          <w:p w14:paraId="66152B9E" w14:textId="1E8AECF0" w:rsidR="00665D57" w:rsidRPr="00454CB6" w:rsidRDefault="00C96FB4" w:rsidP="00C96FB4">
            <w:pPr>
              <w:rPr>
                <w:szCs w:val="24"/>
                <w:highlight w:val="yellow"/>
              </w:rPr>
            </w:pPr>
            <w:r w:rsidRPr="00C96FB4">
              <w:rPr>
                <w:rFonts w:hint="eastAsia"/>
                <w:szCs w:val="24"/>
              </w:rPr>
              <w:t>LNP</w:t>
            </w:r>
            <w:r w:rsidRPr="00C96FB4">
              <w:rPr>
                <w:rFonts w:hint="eastAsia"/>
                <w:szCs w:val="24"/>
              </w:rPr>
              <w:t>是公司重点拓展的新业务方向，公司可以提供</w:t>
            </w:r>
            <w:r w:rsidRPr="00C96FB4">
              <w:rPr>
                <w:rFonts w:hint="eastAsia"/>
                <w:szCs w:val="24"/>
              </w:rPr>
              <w:t>PEG</w:t>
            </w:r>
            <w:r w:rsidRPr="00C96FB4">
              <w:rPr>
                <w:rFonts w:hint="eastAsia"/>
                <w:szCs w:val="24"/>
              </w:rPr>
              <w:t>脂、阳离子脂、中性脂等多种不同</w:t>
            </w:r>
            <w:r w:rsidRPr="00C96FB4">
              <w:rPr>
                <w:rFonts w:hint="eastAsia"/>
                <w:szCs w:val="24"/>
              </w:rPr>
              <w:t>LNP</w:t>
            </w:r>
            <w:r w:rsidRPr="00C96FB4">
              <w:rPr>
                <w:rFonts w:hint="eastAsia"/>
                <w:szCs w:val="24"/>
              </w:rPr>
              <w:t>递送系统需要的关键组分，并开发拥有自主知识产权的递送系统及特殊组分，可为下游相关领域公司提供常规产品销售、脂质定制及组分开发服务。目前公司累计服务</w:t>
            </w:r>
            <w:r w:rsidRPr="00C96FB4">
              <w:rPr>
                <w:rFonts w:hint="eastAsia"/>
                <w:szCs w:val="24"/>
              </w:rPr>
              <w:t>LNP</w:t>
            </w:r>
            <w:r w:rsidRPr="00C96FB4">
              <w:rPr>
                <w:rFonts w:hint="eastAsia"/>
                <w:szCs w:val="24"/>
              </w:rPr>
              <w:t>类客户约</w:t>
            </w:r>
            <w:r w:rsidRPr="00C96FB4">
              <w:rPr>
                <w:rFonts w:hint="eastAsia"/>
                <w:szCs w:val="24"/>
              </w:rPr>
              <w:t>200</w:t>
            </w:r>
            <w:r w:rsidRPr="00C96FB4">
              <w:rPr>
                <w:rFonts w:hint="eastAsia"/>
                <w:szCs w:val="24"/>
              </w:rPr>
              <w:t>个，其中十几个客户的项目已经进展到临床</w:t>
            </w:r>
            <w:r w:rsidRPr="00C96FB4">
              <w:rPr>
                <w:rFonts w:hint="eastAsia"/>
                <w:szCs w:val="24"/>
              </w:rPr>
              <w:t>1/2</w:t>
            </w:r>
            <w:r w:rsidRPr="00C96FB4">
              <w:rPr>
                <w:rFonts w:hint="eastAsia"/>
                <w:szCs w:val="24"/>
              </w:rPr>
              <w:t>期或</w:t>
            </w:r>
            <w:r w:rsidRPr="00C96FB4">
              <w:rPr>
                <w:rFonts w:hint="eastAsia"/>
                <w:szCs w:val="24"/>
              </w:rPr>
              <w:t>IND/IIT</w:t>
            </w:r>
            <w:r w:rsidRPr="00C96FB4">
              <w:rPr>
                <w:rFonts w:hint="eastAsia"/>
                <w:szCs w:val="24"/>
              </w:rPr>
              <w:t>阶段。作为常年深耕药物递送领域的材料科技公司，我们看好</w:t>
            </w:r>
            <w:r w:rsidRPr="00C96FB4">
              <w:rPr>
                <w:rFonts w:hint="eastAsia"/>
                <w:szCs w:val="24"/>
              </w:rPr>
              <w:t>LNP</w:t>
            </w:r>
            <w:r w:rsidRPr="00C96FB4">
              <w:rPr>
                <w:rFonts w:hint="eastAsia"/>
                <w:szCs w:val="24"/>
              </w:rPr>
              <w:t>递送技术作为新兴技术在核酸药物领域的发展前景，并认为核酸药物领域的业务发展将持续向好</w:t>
            </w:r>
            <w:r w:rsidR="0001630B">
              <w:rPr>
                <w:rFonts w:hint="eastAsia"/>
                <w:szCs w:val="24"/>
              </w:rPr>
              <w:t>。</w:t>
            </w:r>
            <w:r w:rsidRPr="00C96FB4">
              <w:rPr>
                <w:rFonts w:hint="eastAsia"/>
                <w:szCs w:val="24"/>
              </w:rPr>
              <w:t>我们将持续探索新结构、新材料包括替代性材料的可能性，并希望通过为客户提供高质量的材料和解决方案，实现在这一新领域的材料收入与技术服务双驱动。</w:t>
            </w:r>
          </w:p>
          <w:p w14:paraId="7C21BC86" w14:textId="3E7F6A96" w:rsidR="00D756EF" w:rsidRPr="00F96863" w:rsidRDefault="00D756EF" w:rsidP="006B3E10">
            <w:pPr>
              <w:rPr>
                <w:szCs w:val="24"/>
              </w:rPr>
            </w:pPr>
            <w:r w:rsidRPr="00F96863">
              <w:rPr>
                <w:rFonts w:hint="eastAsia"/>
                <w:szCs w:val="24"/>
              </w:rPr>
              <w:t>Q:</w:t>
            </w:r>
            <w:r w:rsidR="0013045E">
              <w:rPr>
                <w:rFonts w:hint="eastAsia"/>
                <w:szCs w:val="24"/>
              </w:rPr>
              <w:t xml:space="preserve"> </w:t>
            </w:r>
            <w:r w:rsidR="00527DCD" w:rsidRPr="00527DCD">
              <w:rPr>
                <w:szCs w:val="24"/>
              </w:rPr>
              <w:t>在研项目推进规划？</w:t>
            </w:r>
          </w:p>
          <w:p w14:paraId="6B93E402" w14:textId="43C5FA06" w:rsidR="0034654B" w:rsidRPr="00454CB6" w:rsidRDefault="00D756EF" w:rsidP="001E55BF">
            <w:r w:rsidRPr="00F96863">
              <w:rPr>
                <w:rFonts w:hint="eastAsia"/>
                <w:szCs w:val="24"/>
              </w:rPr>
              <w:t>A:</w:t>
            </w:r>
            <w:r w:rsidR="000A4413">
              <w:rPr>
                <w:rFonts w:hint="eastAsia"/>
                <w:szCs w:val="24"/>
              </w:rPr>
              <w:t xml:space="preserve"> </w:t>
            </w:r>
            <w:r w:rsidR="00527DCD" w:rsidRPr="00527DCD">
              <w:rPr>
                <w:szCs w:val="24"/>
              </w:rPr>
              <w:t>目前公司仍在推进聚乙二醇伊立替康在脑胶质瘤和伴脑转移的</w:t>
            </w:r>
            <w:r w:rsidR="00527DCD" w:rsidRPr="00527DCD">
              <w:rPr>
                <w:szCs w:val="24"/>
              </w:rPr>
              <w:t>HER2</w:t>
            </w:r>
            <w:r w:rsidR="00527DCD" w:rsidRPr="00527DCD">
              <w:rPr>
                <w:szCs w:val="24"/>
              </w:rPr>
              <w:t>阴性乳腺癌两个适应症的临床二期研究。新项目方面，近期公司重点推进的是</w:t>
            </w:r>
            <w:r w:rsidR="00527DCD" w:rsidRPr="00527DCD">
              <w:rPr>
                <w:szCs w:val="24"/>
              </w:rPr>
              <w:t>mRNA</w:t>
            </w:r>
            <w:r w:rsidR="00527DCD" w:rsidRPr="00527DCD">
              <w:rPr>
                <w:szCs w:val="24"/>
              </w:rPr>
              <w:t>肿瘤疫苗项目和三型胶原蛋白</w:t>
            </w:r>
            <w:r w:rsidR="00527DCD" w:rsidRPr="00527DCD">
              <w:rPr>
                <w:szCs w:val="24"/>
              </w:rPr>
              <w:t>mRNA</w:t>
            </w:r>
            <w:r w:rsidR="00527DCD" w:rsidRPr="00527DCD">
              <w:rPr>
                <w:szCs w:val="24"/>
              </w:rPr>
              <w:t>注射液项目的临床前研究。由于目前监管方面对</w:t>
            </w:r>
            <w:r w:rsidR="00527DCD" w:rsidRPr="00527DCD">
              <w:rPr>
                <w:szCs w:val="24"/>
              </w:rPr>
              <w:t>IIT</w:t>
            </w:r>
            <w:r w:rsidR="00527DCD" w:rsidRPr="00527DCD">
              <w:rPr>
                <w:szCs w:val="24"/>
              </w:rPr>
              <w:t>的审核比较严格，已经与</w:t>
            </w:r>
            <w:r w:rsidR="00527DCD" w:rsidRPr="00527DCD">
              <w:rPr>
                <w:szCs w:val="24"/>
              </w:rPr>
              <w:t>IND</w:t>
            </w:r>
            <w:r w:rsidR="00527DCD" w:rsidRPr="00527DCD">
              <w:rPr>
                <w:szCs w:val="24"/>
              </w:rPr>
              <w:t>要求基本一致，在时间和费用上都没有优势，我们可能考虑按照</w:t>
            </w:r>
            <w:r w:rsidR="00527DCD" w:rsidRPr="00527DCD">
              <w:rPr>
                <w:szCs w:val="24"/>
              </w:rPr>
              <w:t>IND</w:t>
            </w:r>
            <w:r w:rsidR="00527DCD" w:rsidRPr="00527DCD">
              <w:rPr>
                <w:szCs w:val="24"/>
              </w:rPr>
              <w:t>进行申报。</w:t>
            </w:r>
          </w:p>
          <w:p w14:paraId="239F0522" w14:textId="059BD4CE" w:rsidR="0034654B" w:rsidRPr="00157C2B" w:rsidRDefault="0034654B" w:rsidP="0034654B">
            <w:pPr>
              <w:rPr>
                <w:szCs w:val="24"/>
              </w:rPr>
            </w:pPr>
            <w:r w:rsidRPr="00157C2B">
              <w:rPr>
                <w:rFonts w:hint="eastAsia"/>
                <w:szCs w:val="24"/>
              </w:rPr>
              <w:t xml:space="preserve">Q: </w:t>
            </w:r>
            <w:r w:rsidR="00C026FF" w:rsidRPr="00C026FF">
              <w:rPr>
                <w:szCs w:val="24"/>
              </w:rPr>
              <w:t>药品端新客户的导入情况？</w:t>
            </w:r>
          </w:p>
          <w:p w14:paraId="5785AB57" w14:textId="2A73F955" w:rsidR="009546C5" w:rsidRDefault="0034654B" w:rsidP="006B3E10">
            <w:pPr>
              <w:rPr>
                <w:szCs w:val="24"/>
                <w:highlight w:val="yellow"/>
              </w:rPr>
            </w:pPr>
            <w:r w:rsidRPr="00157C2B">
              <w:rPr>
                <w:rFonts w:hint="eastAsia"/>
                <w:szCs w:val="24"/>
              </w:rPr>
              <w:t xml:space="preserve">A: </w:t>
            </w:r>
            <w:r w:rsidR="00C026FF" w:rsidRPr="00C026FF">
              <w:rPr>
                <w:szCs w:val="24"/>
              </w:rPr>
              <w:t>目前在上市申报阶段的客户，国际有一个，国内有一个，国际的客户相对比较后期。这个客户原本预期能在今年获批上市，但是目前进度有所延迟，公司希望客户的项目能够顺利获批。近期药品端的新进入临床阶段客户主要集中在</w:t>
            </w:r>
            <w:r w:rsidR="00C026FF" w:rsidRPr="00C026FF">
              <w:rPr>
                <w:szCs w:val="24"/>
              </w:rPr>
              <w:t>LNP</w:t>
            </w:r>
            <w:r w:rsidR="00C026FF" w:rsidRPr="00C026FF">
              <w:rPr>
                <w:szCs w:val="24"/>
              </w:rPr>
              <w:t>类的应用方向，其中有十几个在临床</w:t>
            </w:r>
            <w:r w:rsidR="00C026FF" w:rsidRPr="00C026FF">
              <w:rPr>
                <w:szCs w:val="24"/>
              </w:rPr>
              <w:t>I/II</w:t>
            </w:r>
            <w:r w:rsidR="00C026FF" w:rsidRPr="00C026FF">
              <w:rPr>
                <w:szCs w:val="24"/>
              </w:rPr>
              <w:t>期阶段，也有部分</w:t>
            </w:r>
            <w:r w:rsidR="00C026FF" w:rsidRPr="00C026FF">
              <w:rPr>
                <w:szCs w:val="24"/>
              </w:rPr>
              <w:t>PEG</w:t>
            </w:r>
            <w:r w:rsidR="00C026FF" w:rsidRPr="00C026FF">
              <w:rPr>
                <w:szCs w:val="24"/>
              </w:rPr>
              <w:t>化类药物的客户，其中一个刚进入三期临床。新进客户由于阶段较早，材料的采购量一般不大，但这部分客户都是公司未来的重要项目储备。</w:t>
            </w:r>
          </w:p>
          <w:p w14:paraId="280C99DF" w14:textId="27F2BF35" w:rsidR="006B3E10" w:rsidRPr="00124786" w:rsidRDefault="00AB7C2E" w:rsidP="006B3E10">
            <w:pPr>
              <w:rPr>
                <w:szCs w:val="24"/>
              </w:rPr>
            </w:pPr>
            <w:r w:rsidRPr="00124786">
              <w:rPr>
                <w:rFonts w:hint="eastAsia"/>
                <w:szCs w:val="24"/>
              </w:rPr>
              <w:lastRenderedPageBreak/>
              <w:t xml:space="preserve">Q: </w:t>
            </w:r>
            <w:r w:rsidR="00C026FF" w:rsidRPr="00C026FF">
              <w:rPr>
                <w:szCs w:val="24"/>
              </w:rPr>
              <w:t>四季度及明年有望商业化的产品，以及催化事件梳理</w:t>
            </w:r>
          </w:p>
          <w:p w14:paraId="3A0E0D86" w14:textId="73894062" w:rsidR="00572692" w:rsidRDefault="00FB1303" w:rsidP="006B3E10">
            <w:r w:rsidRPr="00124786">
              <w:rPr>
                <w:rFonts w:hint="eastAsia"/>
                <w:szCs w:val="24"/>
              </w:rPr>
              <w:t>A:</w:t>
            </w:r>
            <w:r w:rsidR="00572692" w:rsidRPr="00124786">
              <w:rPr>
                <w:rFonts w:hint="eastAsia"/>
              </w:rPr>
              <w:t xml:space="preserve"> </w:t>
            </w:r>
            <w:r w:rsidR="00C026FF" w:rsidRPr="00C026FF">
              <w:t>在今年三季度末，海外有一个新增的医疗器械端的商业化产品。这个产品我们认为有潜力成为一个重要的器械端产品，但实际情况要看客户后续的商业化能力。之前海外已经在上市申报后期的项目，我们希望能在明年看到这个项目获批上市。如果这个项目能够顺利上市，将对我们的药品端材料收入产生比较好的影响。我们希望公司自研的水光针产品可以在四季度获批。明年我们希望可以看到</w:t>
            </w:r>
            <w:r w:rsidR="00C026FF" w:rsidRPr="00C026FF">
              <w:t>2-3</w:t>
            </w:r>
            <w:r w:rsidR="00C026FF" w:rsidRPr="00C026FF">
              <w:t>个器械端</w:t>
            </w:r>
            <w:r w:rsidR="00265103">
              <w:rPr>
                <w:rFonts w:hint="eastAsia"/>
              </w:rPr>
              <w:t>下游客户</w:t>
            </w:r>
            <w:r w:rsidR="00C026FF" w:rsidRPr="00C026FF">
              <w:t>的产品能够获批上市。</w:t>
            </w:r>
          </w:p>
          <w:p w14:paraId="46B5865A" w14:textId="484B22C8" w:rsidR="00EC293A" w:rsidRPr="00EC293A" w:rsidRDefault="00EC293A" w:rsidP="00EC293A">
            <w:pPr>
              <w:rPr>
                <w:szCs w:val="24"/>
              </w:rPr>
            </w:pPr>
            <w:r w:rsidRPr="00EC293A">
              <w:rPr>
                <w:rFonts w:hint="eastAsia"/>
                <w:szCs w:val="24"/>
              </w:rPr>
              <w:t xml:space="preserve">Q: </w:t>
            </w:r>
            <w:r w:rsidRPr="00EC293A">
              <w:rPr>
                <w:rFonts w:hint="eastAsia"/>
                <w:szCs w:val="24"/>
              </w:rPr>
              <w:t>公司医美凝胶产品的销售情况如何？</w:t>
            </w:r>
            <w:r w:rsidRPr="00EC293A">
              <w:rPr>
                <w:rFonts w:hint="eastAsia"/>
                <w:szCs w:val="24"/>
              </w:rPr>
              <w:t>26</w:t>
            </w:r>
            <w:r w:rsidRPr="00EC293A">
              <w:rPr>
                <w:rFonts w:hint="eastAsia"/>
                <w:szCs w:val="24"/>
              </w:rPr>
              <w:t>年全年的销售预期现在的达成率</w:t>
            </w:r>
            <w:r w:rsidR="003940C0">
              <w:rPr>
                <w:rFonts w:hint="eastAsia"/>
                <w:szCs w:val="24"/>
              </w:rPr>
              <w:t>？</w:t>
            </w:r>
          </w:p>
          <w:p w14:paraId="1C501154" w14:textId="3576295A" w:rsidR="00EC293A" w:rsidRDefault="00EC293A" w:rsidP="006B3E10">
            <w:pPr>
              <w:rPr>
                <w:szCs w:val="24"/>
              </w:rPr>
            </w:pPr>
            <w:r w:rsidRPr="00EC293A">
              <w:rPr>
                <w:rFonts w:hint="eastAsia"/>
                <w:szCs w:val="24"/>
              </w:rPr>
              <w:t xml:space="preserve">A: </w:t>
            </w:r>
            <w:r w:rsidRPr="00EC293A">
              <w:rPr>
                <w:rFonts w:hint="eastAsia"/>
                <w:szCs w:val="24"/>
              </w:rPr>
              <w:t>医美产品在市场上需要经过一段时间的沉淀才会显示出优势，今年</w:t>
            </w:r>
            <w:r w:rsidR="00013BA0">
              <w:rPr>
                <w:rFonts w:hint="eastAsia"/>
                <w:szCs w:val="24"/>
              </w:rPr>
              <w:t>凝胶产品的</w:t>
            </w:r>
            <w:r w:rsidRPr="00EC293A">
              <w:rPr>
                <w:rFonts w:hint="eastAsia"/>
                <w:szCs w:val="24"/>
              </w:rPr>
              <w:t>整体销售不及预期，但是市场拓展已经取得</w:t>
            </w:r>
            <w:r w:rsidR="00013BA0">
              <w:rPr>
                <w:rFonts w:hint="eastAsia"/>
                <w:szCs w:val="24"/>
              </w:rPr>
              <w:t>阶段性</w:t>
            </w:r>
            <w:r w:rsidRPr="00EC293A">
              <w:rPr>
                <w:rFonts w:hint="eastAsia"/>
                <w:szCs w:val="24"/>
              </w:rPr>
              <w:t>的成果，</w:t>
            </w:r>
            <w:r w:rsidR="00F901AA">
              <w:rPr>
                <w:rFonts w:hint="eastAsia"/>
                <w:szCs w:val="24"/>
              </w:rPr>
              <w:t>但医美管线仅靠</w:t>
            </w:r>
            <w:r w:rsidRPr="00EC293A">
              <w:rPr>
                <w:rFonts w:hint="eastAsia"/>
                <w:szCs w:val="24"/>
              </w:rPr>
              <w:t>一个产品可能还不能形成大的影响力，所以我们非常期待</w:t>
            </w:r>
            <w:r w:rsidRPr="00EC293A">
              <w:rPr>
                <w:rFonts w:hint="eastAsia"/>
                <w:szCs w:val="24"/>
              </w:rPr>
              <w:t>PEG</w:t>
            </w:r>
            <w:r w:rsidRPr="00EC293A">
              <w:rPr>
                <w:rFonts w:hint="eastAsia"/>
                <w:szCs w:val="24"/>
              </w:rPr>
              <w:t>修饰的水光针能够很快获得批准，在这两款产品</w:t>
            </w:r>
            <w:r w:rsidR="00F901AA" w:rsidRPr="00EC293A">
              <w:rPr>
                <w:rFonts w:hint="eastAsia"/>
                <w:szCs w:val="24"/>
              </w:rPr>
              <w:t>的</w:t>
            </w:r>
            <w:r w:rsidRPr="00EC293A">
              <w:rPr>
                <w:rFonts w:hint="eastAsia"/>
                <w:szCs w:val="24"/>
              </w:rPr>
              <w:t>互补</w:t>
            </w:r>
            <w:r w:rsidR="00F901AA">
              <w:rPr>
                <w:rFonts w:hint="eastAsia"/>
                <w:szCs w:val="24"/>
              </w:rPr>
              <w:t>作用</w:t>
            </w:r>
            <w:r w:rsidRPr="00EC293A">
              <w:rPr>
                <w:rFonts w:hint="eastAsia"/>
                <w:szCs w:val="24"/>
              </w:rPr>
              <w:t>下，未来医美领域的市场</w:t>
            </w:r>
            <w:r w:rsidR="00F901AA">
              <w:rPr>
                <w:rFonts w:hint="eastAsia"/>
                <w:szCs w:val="24"/>
              </w:rPr>
              <w:t>有望打开</w:t>
            </w:r>
            <w:r w:rsidRPr="00EC293A">
              <w:rPr>
                <w:rFonts w:hint="eastAsia"/>
                <w:szCs w:val="24"/>
              </w:rPr>
              <w:t>。</w:t>
            </w:r>
          </w:p>
          <w:p w14:paraId="76BF102B" w14:textId="18352B35" w:rsidR="00D86E1D" w:rsidRPr="00A66E78" w:rsidRDefault="00A3665D" w:rsidP="006B3E10">
            <w:pPr>
              <w:rPr>
                <w:szCs w:val="24"/>
              </w:rPr>
            </w:pPr>
            <w:r w:rsidRPr="00A66E78">
              <w:rPr>
                <w:rFonts w:hint="eastAsia"/>
                <w:szCs w:val="24"/>
              </w:rPr>
              <w:t>Q:</w:t>
            </w:r>
            <w:r w:rsidR="007A64DF">
              <w:rPr>
                <w:rFonts w:hint="eastAsia"/>
                <w:szCs w:val="24"/>
              </w:rPr>
              <w:t xml:space="preserve"> </w:t>
            </w:r>
            <w:r w:rsidR="00FA0C67">
              <w:rPr>
                <w:rFonts w:hint="eastAsia"/>
                <w:szCs w:val="24"/>
              </w:rPr>
              <w:t>PEG</w:t>
            </w:r>
            <w:r w:rsidR="00521B7E">
              <w:rPr>
                <w:rFonts w:hint="eastAsia"/>
                <w:szCs w:val="24"/>
              </w:rPr>
              <w:t>除了</w:t>
            </w:r>
            <w:r w:rsidR="00FA0C67">
              <w:rPr>
                <w:rFonts w:hint="eastAsia"/>
                <w:szCs w:val="24"/>
              </w:rPr>
              <w:t>在</w:t>
            </w:r>
            <w:bookmarkStart w:id="2" w:name="OLE_LINK1"/>
            <w:r w:rsidR="00521B7E">
              <w:rPr>
                <w:rFonts w:hint="eastAsia"/>
                <w:szCs w:val="24"/>
              </w:rPr>
              <w:t>m</w:t>
            </w:r>
            <w:r w:rsidR="00FA0C67">
              <w:rPr>
                <w:rFonts w:hint="eastAsia"/>
                <w:szCs w:val="24"/>
              </w:rPr>
              <w:t>RNA</w:t>
            </w:r>
            <w:bookmarkEnd w:id="2"/>
            <w:r w:rsidR="00FA0C67">
              <w:rPr>
                <w:rFonts w:hint="eastAsia"/>
                <w:szCs w:val="24"/>
              </w:rPr>
              <w:t>药物和</w:t>
            </w:r>
            <w:r w:rsidR="00FA0C67">
              <w:rPr>
                <w:rFonts w:hint="eastAsia"/>
                <w:szCs w:val="24"/>
              </w:rPr>
              <w:t>mRNA</w:t>
            </w:r>
            <w:r w:rsidR="00FA0C67">
              <w:rPr>
                <w:rFonts w:hint="eastAsia"/>
                <w:szCs w:val="24"/>
              </w:rPr>
              <w:t>疫苗中有广泛使用</w:t>
            </w:r>
            <w:r w:rsidR="00521B7E">
              <w:rPr>
                <w:rFonts w:hint="eastAsia"/>
                <w:szCs w:val="24"/>
              </w:rPr>
              <w:t>，</w:t>
            </w:r>
            <w:r w:rsidR="00FA0C67">
              <w:rPr>
                <w:rFonts w:hint="eastAsia"/>
                <w:szCs w:val="24"/>
              </w:rPr>
              <w:t>还</w:t>
            </w:r>
            <w:r w:rsidR="00521B7E">
              <w:rPr>
                <w:rFonts w:hint="eastAsia"/>
                <w:szCs w:val="24"/>
              </w:rPr>
              <w:t>在哪些新的分子形态的药物中使用？</w:t>
            </w:r>
          </w:p>
          <w:p w14:paraId="29577D53" w14:textId="0A07EE8E" w:rsidR="000577D5" w:rsidRPr="00513DA5" w:rsidRDefault="00A3665D" w:rsidP="00F901AA">
            <w:pPr>
              <w:ind w:left="120" w:hangingChars="50" w:hanging="120"/>
              <w:rPr>
                <w:szCs w:val="24"/>
              </w:rPr>
            </w:pPr>
            <w:r w:rsidRPr="00A66E78">
              <w:rPr>
                <w:rFonts w:hint="eastAsia"/>
                <w:szCs w:val="24"/>
              </w:rPr>
              <w:t>A:</w:t>
            </w:r>
            <w:r w:rsidR="00FA0C67" w:rsidRPr="00A34704">
              <w:rPr>
                <w:rFonts w:hint="eastAsia"/>
                <w:szCs w:val="24"/>
              </w:rPr>
              <w:t xml:space="preserve"> </w:t>
            </w:r>
            <w:r w:rsidR="002A013F" w:rsidRPr="00A34704">
              <w:rPr>
                <w:rFonts w:hint="eastAsia"/>
                <w:szCs w:val="24"/>
              </w:rPr>
              <w:t>在</w:t>
            </w:r>
            <w:r w:rsidR="00FA0C67" w:rsidRPr="00A34704">
              <w:rPr>
                <w:rFonts w:hint="eastAsia"/>
                <w:szCs w:val="24"/>
              </w:rPr>
              <w:t>多肽、</w:t>
            </w:r>
            <w:r w:rsidR="00521B7E" w:rsidRPr="00A34704">
              <w:rPr>
                <w:rFonts w:hint="eastAsia"/>
                <w:szCs w:val="24"/>
              </w:rPr>
              <w:t>侧链</w:t>
            </w:r>
            <w:r w:rsidR="002A013F" w:rsidRPr="00A34704">
              <w:rPr>
                <w:rFonts w:hint="eastAsia"/>
                <w:szCs w:val="24"/>
              </w:rPr>
              <w:t>、</w:t>
            </w:r>
            <w:r w:rsidR="00F901AA" w:rsidRPr="00A34704">
              <w:rPr>
                <w:rFonts w:hint="eastAsia"/>
                <w:szCs w:val="24"/>
              </w:rPr>
              <w:t>微球、小分子药</w:t>
            </w:r>
            <w:r w:rsidR="002A013F" w:rsidRPr="00A34704">
              <w:rPr>
                <w:rFonts w:hint="eastAsia"/>
                <w:szCs w:val="24"/>
              </w:rPr>
              <w:t>、</w:t>
            </w:r>
            <w:r w:rsidR="00F710D5" w:rsidRPr="00A34704">
              <w:rPr>
                <w:rFonts w:hint="eastAsia"/>
                <w:szCs w:val="24"/>
              </w:rPr>
              <w:t>蛋白、抗体、</w:t>
            </w:r>
            <w:r w:rsidR="00F901AA" w:rsidRPr="00A34704">
              <w:rPr>
                <w:rFonts w:hint="eastAsia"/>
                <w:szCs w:val="24"/>
              </w:rPr>
              <w:t>in vivo CAR</w:t>
            </w:r>
            <w:r w:rsidR="00F901AA" w:rsidRPr="00A34704">
              <w:rPr>
                <w:rFonts w:hint="eastAsia"/>
                <w:szCs w:val="24"/>
              </w:rPr>
              <w:t>、基因编辑等领域</w:t>
            </w:r>
            <w:r w:rsidR="00FA0C67" w:rsidRPr="00A34704">
              <w:rPr>
                <w:rFonts w:hint="eastAsia"/>
                <w:szCs w:val="24"/>
              </w:rPr>
              <w:t>都有应用</w:t>
            </w:r>
            <w:r w:rsidR="00F710D5" w:rsidRPr="00A34704">
              <w:rPr>
                <w:rFonts w:hint="eastAsia"/>
                <w:szCs w:val="24"/>
              </w:rPr>
              <w:t>。</w:t>
            </w:r>
          </w:p>
        </w:tc>
      </w:tr>
      <w:tr w:rsidR="00DC5E46" w:rsidRPr="009F4679" w14:paraId="38874C97" w14:textId="77777777" w:rsidTr="009F4679">
        <w:tc>
          <w:tcPr>
            <w:tcW w:w="2405" w:type="dxa"/>
          </w:tcPr>
          <w:p w14:paraId="6E3DA43A" w14:textId="77777777" w:rsidR="009F4679" w:rsidRPr="009F4679" w:rsidRDefault="009F4679" w:rsidP="00DC5E46">
            <w:pPr>
              <w:jc w:val="center"/>
              <w:rPr>
                <w:b/>
                <w:bCs/>
                <w:szCs w:val="24"/>
              </w:rPr>
            </w:pPr>
          </w:p>
          <w:p w14:paraId="2EE0F6D4" w14:textId="1B7B8F85" w:rsidR="00DC5E46" w:rsidRPr="009F4679" w:rsidRDefault="00DC5E46" w:rsidP="00DC5E46">
            <w:pPr>
              <w:jc w:val="center"/>
              <w:rPr>
                <w:b/>
                <w:bCs/>
                <w:szCs w:val="24"/>
              </w:rPr>
            </w:pPr>
            <w:r w:rsidRPr="009F4679">
              <w:rPr>
                <w:rFonts w:hint="eastAsia"/>
                <w:b/>
                <w:bCs/>
                <w:szCs w:val="24"/>
              </w:rPr>
              <w:t>附件清单（如有）</w:t>
            </w:r>
          </w:p>
          <w:p w14:paraId="044F4AA8" w14:textId="0769EB40" w:rsidR="009F4679" w:rsidRPr="009F4679" w:rsidRDefault="009F4679" w:rsidP="009F4679">
            <w:pPr>
              <w:rPr>
                <w:b/>
                <w:bCs/>
                <w:szCs w:val="24"/>
              </w:rPr>
            </w:pPr>
          </w:p>
        </w:tc>
        <w:tc>
          <w:tcPr>
            <w:tcW w:w="5891" w:type="dxa"/>
          </w:tcPr>
          <w:p w14:paraId="70EFBF35" w14:textId="77777777" w:rsidR="00DC5E46" w:rsidRPr="00010D3D" w:rsidRDefault="00DC5E46" w:rsidP="00DC5E46">
            <w:pPr>
              <w:jc w:val="center"/>
              <w:rPr>
                <w:szCs w:val="24"/>
              </w:rPr>
            </w:pPr>
          </w:p>
        </w:tc>
      </w:tr>
      <w:tr w:rsidR="00DC5E46" w:rsidRPr="009F4679" w14:paraId="457C3860" w14:textId="77777777" w:rsidTr="009F4679">
        <w:tc>
          <w:tcPr>
            <w:tcW w:w="2405" w:type="dxa"/>
          </w:tcPr>
          <w:p w14:paraId="14E51FE4" w14:textId="77777777" w:rsidR="009F4679" w:rsidRPr="009F4679" w:rsidRDefault="009F4679" w:rsidP="00DC5E46">
            <w:pPr>
              <w:jc w:val="center"/>
              <w:rPr>
                <w:b/>
                <w:bCs/>
                <w:szCs w:val="24"/>
              </w:rPr>
            </w:pPr>
          </w:p>
          <w:p w14:paraId="39920BE8" w14:textId="14E79FAB" w:rsidR="00DC5E46" w:rsidRPr="009F4679" w:rsidRDefault="00DC5E46" w:rsidP="00DC5E46">
            <w:pPr>
              <w:jc w:val="center"/>
              <w:rPr>
                <w:b/>
                <w:bCs/>
                <w:szCs w:val="24"/>
              </w:rPr>
            </w:pPr>
            <w:r w:rsidRPr="009F4679">
              <w:rPr>
                <w:rFonts w:hint="eastAsia"/>
                <w:b/>
                <w:bCs/>
                <w:szCs w:val="24"/>
              </w:rPr>
              <w:t>日期</w:t>
            </w:r>
          </w:p>
        </w:tc>
        <w:tc>
          <w:tcPr>
            <w:tcW w:w="5891" w:type="dxa"/>
          </w:tcPr>
          <w:p w14:paraId="122674BE" w14:textId="77777777" w:rsidR="00DC5E46" w:rsidRDefault="00DC5E46" w:rsidP="00DC5E46">
            <w:pPr>
              <w:jc w:val="center"/>
              <w:rPr>
                <w:szCs w:val="24"/>
              </w:rPr>
            </w:pPr>
          </w:p>
          <w:p w14:paraId="43C5C371" w14:textId="44B12510" w:rsidR="009F4679" w:rsidRDefault="000D6505" w:rsidP="00DC5E46">
            <w:pPr>
              <w:jc w:val="center"/>
              <w:rPr>
                <w:szCs w:val="24"/>
              </w:rPr>
            </w:pPr>
            <w:r w:rsidRPr="005C261D">
              <w:rPr>
                <w:rFonts w:hint="eastAsia"/>
                <w:szCs w:val="24"/>
              </w:rPr>
              <w:t>2</w:t>
            </w:r>
            <w:r w:rsidRPr="005C261D">
              <w:rPr>
                <w:szCs w:val="24"/>
              </w:rPr>
              <w:t>02</w:t>
            </w:r>
            <w:r w:rsidR="003A629A" w:rsidRPr="005C261D">
              <w:rPr>
                <w:rFonts w:hint="eastAsia"/>
                <w:szCs w:val="24"/>
              </w:rPr>
              <w:t>6</w:t>
            </w:r>
            <w:r w:rsidR="002329EC" w:rsidRPr="005C261D">
              <w:rPr>
                <w:rFonts w:hint="eastAsia"/>
                <w:szCs w:val="24"/>
              </w:rPr>
              <w:t>.</w:t>
            </w:r>
            <w:r w:rsidR="00D24727">
              <w:rPr>
                <w:rFonts w:hint="eastAsia"/>
                <w:szCs w:val="24"/>
              </w:rPr>
              <w:t>10</w:t>
            </w:r>
            <w:r w:rsidR="002329EC" w:rsidRPr="005C261D">
              <w:rPr>
                <w:rFonts w:hint="eastAsia"/>
                <w:szCs w:val="24"/>
              </w:rPr>
              <w:t>.</w:t>
            </w:r>
            <w:r w:rsidR="00D24727">
              <w:rPr>
                <w:rFonts w:hint="eastAsia"/>
                <w:szCs w:val="24"/>
              </w:rPr>
              <w:t>30</w:t>
            </w:r>
          </w:p>
          <w:p w14:paraId="32DF8EF6" w14:textId="68594555" w:rsidR="009F4679" w:rsidRPr="009F4679" w:rsidRDefault="009F4679" w:rsidP="00DC5E46">
            <w:pPr>
              <w:jc w:val="center"/>
              <w:rPr>
                <w:szCs w:val="24"/>
              </w:rPr>
            </w:pPr>
          </w:p>
        </w:tc>
      </w:tr>
    </w:tbl>
    <w:p w14:paraId="2D5EF7C2" w14:textId="08137E6A" w:rsidR="003F3C92" w:rsidRDefault="003F3C92" w:rsidP="003F3C92">
      <w:pPr>
        <w:spacing w:line="360" w:lineRule="auto"/>
        <w:rPr>
          <w:szCs w:val="24"/>
        </w:rPr>
      </w:pPr>
      <w:r w:rsidRPr="003F3C92">
        <w:rPr>
          <w:rFonts w:hint="eastAsia"/>
          <w:szCs w:val="24"/>
        </w:rPr>
        <w:t>来访人签字：</w:t>
      </w:r>
    </w:p>
    <w:p w14:paraId="697617F0" w14:textId="11D0888F" w:rsidR="003F3C92" w:rsidRPr="00DC5E46" w:rsidRDefault="003F3C92" w:rsidP="003F3C92">
      <w:pPr>
        <w:spacing w:line="360" w:lineRule="auto"/>
        <w:rPr>
          <w:sz w:val="28"/>
          <w:szCs w:val="28"/>
        </w:rPr>
      </w:pPr>
      <w:r>
        <w:rPr>
          <w:rFonts w:hint="eastAsia"/>
          <w:szCs w:val="24"/>
        </w:rPr>
        <w:t>董事会秘书</w:t>
      </w:r>
      <w:r>
        <w:rPr>
          <w:rFonts w:hint="eastAsia"/>
          <w:szCs w:val="24"/>
        </w:rPr>
        <w:t>/</w:t>
      </w:r>
      <w:r>
        <w:rPr>
          <w:rFonts w:hint="eastAsia"/>
          <w:szCs w:val="24"/>
        </w:rPr>
        <w:t>证券事务代表签字：</w:t>
      </w:r>
    </w:p>
    <w:sectPr w:rsidR="003F3C92" w:rsidRPr="00DC5E4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6062C" w14:textId="77777777" w:rsidR="00D54A13" w:rsidRDefault="00D54A13" w:rsidP="00E9000F">
      <w:r>
        <w:separator/>
      </w:r>
    </w:p>
  </w:endnote>
  <w:endnote w:type="continuationSeparator" w:id="0">
    <w:p w14:paraId="1A92C37A" w14:textId="77777777" w:rsidR="00D54A13" w:rsidRDefault="00D54A13" w:rsidP="00E90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FE02" w14:textId="77777777" w:rsidR="00D54A13" w:rsidRDefault="00D54A13" w:rsidP="00E9000F">
      <w:r>
        <w:separator/>
      </w:r>
    </w:p>
  </w:footnote>
  <w:footnote w:type="continuationSeparator" w:id="0">
    <w:p w14:paraId="2BF1F2F0" w14:textId="77777777" w:rsidR="00D54A13" w:rsidRDefault="00D54A13" w:rsidP="00E900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1DC2"/>
    <w:multiLevelType w:val="hybridMultilevel"/>
    <w:tmpl w:val="CDC49230"/>
    <w:lvl w:ilvl="0" w:tplc="E4EE17B4">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A5E2F4A"/>
    <w:multiLevelType w:val="hybridMultilevel"/>
    <w:tmpl w:val="46BAC740"/>
    <w:lvl w:ilvl="0" w:tplc="E99E071E">
      <w:start w:val="2"/>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69E4611"/>
    <w:multiLevelType w:val="hybridMultilevel"/>
    <w:tmpl w:val="B21C6074"/>
    <w:lvl w:ilvl="0" w:tplc="20604CC6">
      <w:start w:val="1"/>
      <w:numFmt w:val="decimal"/>
      <w:lvlText w:val="%1、"/>
      <w:lvlJc w:val="left"/>
      <w:pPr>
        <w:ind w:left="380" w:hanging="3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06477E4"/>
    <w:multiLevelType w:val="multilevel"/>
    <w:tmpl w:val="706477E4"/>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57305978">
    <w:abstractNumId w:val="2"/>
  </w:num>
  <w:num w:numId="2" w16cid:durableId="307327022">
    <w:abstractNumId w:val="0"/>
  </w:num>
  <w:num w:numId="3" w16cid:durableId="413167448">
    <w:abstractNumId w:val="3"/>
  </w:num>
  <w:num w:numId="4" w16cid:durableId="1946497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46"/>
    <w:rsid w:val="00000848"/>
    <w:rsid w:val="00003818"/>
    <w:rsid w:val="00003B01"/>
    <w:rsid w:val="000044EF"/>
    <w:rsid w:val="00007C30"/>
    <w:rsid w:val="00010D3D"/>
    <w:rsid w:val="000125DC"/>
    <w:rsid w:val="00012977"/>
    <w:rsid w:val="00013BA0"/>
    <w:rsid w:val="0001630B"/>
    <w:rsid w:val="0002500F"/>
    <w:rsid w:val="0003265D"/>
    <w:rsid w:val="000330E5"/>
    <w:rsid w:val="0004085B"/>
    <w:rsid w:val="000409F4"/>
    <w:rsid w:val="0004136E"/>
    <w:rsid w:val="000516F5"/>
    <w:rsid w:val="0005651D"/>
    <w:rsid w:val="00057334"/>
    <w:rsid w:val="000577D5"/>
    <w:rsid w:val="00057A96"/>
    <w:rsid w:val="00062B84"/>
    <w:rsid w:val="00066FC9"/>
    <w:rsid w:val="000751F9"/>
    <w:rsid w:val="00076934"/>
    <w:rsid w:val="000774E0"/>
    <w:rsid w:val="000776D0"/>
    <w:rsid w:val="00080333"/>
    <w:rsid w:val="00081F7E"/>
    <w:rsid w:val="00087135"/>
    <w:rsid w:val="000910F3"/>
    <w:rsid w:val="000A0716"/>
    <w:rsid w:val="000A0C4A"/>
    <w:rsid w:val="000A4413"/>
    <w:rsid w:val="000A4C0F"/>
    <w:rsid w:val="000B1350"/>
    <w:rsid w:val="000B574A"/>
    <w:rsid w:val="000B61FC"/>
    <w:rsid w:val="000B7009"/>
    <w:rsid w:val="000D2053"/>
    <w:rsid w:val="000D2872"/>
    <w:rsid w:val="000D3DB2"/>
    <w:rsid w:val="000D6505"/>
    <w:rsid w:val="000E1009"/>
    <w:rsid w:val="000E33F8"/>
    <w:rsid w:val="000E4A7E"/>
    <w:rsid w:val="000E6D3F"/>
    <w:rsid w:val="000E78A3"/>
    <w:rsid w:val="00103282"/>
    <w:rsid w:val="0010404B"/>
    <w:rsid w:val="001121E0"/>
    <w:rsid w:val="00116C91"/>
    <w:rsid w:val="00117A43"/>
    <w:rsid w:val="00124786"/>
    <w:rsid w:val="001273C2"/>
    <w:rsid w:val="0013045E"/>
    <w:rsid w:val="00130B15"/>
    <w:rsid w:val="00137F67"/>
    <w:rsid w:val="00141B4C"/>
    <w:rsid w:val="00142D80"/>
    <w:rsid w:val="00144ECE"/>
    <w:rsid w:val="0014631A"/>
    <w:rsid w:val="00152766"/>
    <w:rsid w:val="001579BE"/>
    <w:rsid w:val="00157C2B"/>
    <w:rsid w:val="0016149E"/>
    <w:rsid w:val="001648C3"/>
    <w:rsid w:val="00166643"/>
    <w:rsid w:val="00171B17"/>
    <w:rsid w:val="0017514C"/>
    <w:rsid w:val="00175822"/>
    <w:rsid w:val="00186208"/>
    <w:rsid w:val="00192EBA"/>
    <w:rsid w:val="00195C46"/>
    <w:rsid w:val="00197352"/>
    <w:rsid w:val="001A013A"/>
    <w:rsid w:val="001C1AE2"/>
    <w:rsid w:val="001C2F28"/>
    <w:rsid w:val="001C3636"/>
    <w:rsid w:val="001C4AE6"/>
    <w:rsid w:val="001C4D1F"/>
    <w:rsid w:val="001D6ED4"/>
    <w:rsid w:val="001E06A1"/>
    <w:rsid w:val="001E284D"/>
    <w:rsid w:val="001E55BF"/>
    <w:rsid w:val="001E7C47"/>
    <w:rsid w:val="001E7CD7"/>
    <w:rsid w:val="001F0F88"/>
    <w:rsid w:val="001F2BFB"/>
    <w:rsid w:val="001F47E9"/>
    <w:rsid w:val="0020500F"/>
    <w:rsid w:val="00206D70"/>
    <w:rsid w:val="00213863"/>
    <w:rsid w:val="0021598D"/>
    <w:rsid w:val="002167A4"/>
    <w:rsid w:val="00227A6E"/>
    <w:rsid w:val="002329EC"/>
    <w:rsid w:val="00240A9F"/>
    <w:rsid w:val="002411D1"/>
    <w:rsid w:val="0024370B"/>
    <w:rsid w:val="00255BA4"/>
    <w:rsid w:val="00265103"/>
    <w:rsid w:val="00271913"/>
    <w:rsid w:val="0027343E"/>
    <w:rsid w:val="00274A51"/>
    <w:rsid w:val="00277D4D"/>
    <w:rsid w:val="002807B1"/>
    <w:rsid w:val="00281DD7"/>
    <w:rsid w:val="00283CB8"/>
    <w:rsid w:val="002A013F"/>
    <w:rsid w:val="002A0903"/>
    <w:rsid w:val="002A6DE8"/>
    <w:rsid w:val="002A6FF2"/>
    <w:rsid w:val="002A70EF"/>
    <w:rsid w:val="002B190F"/>
    <w:rsid w:val="002B265B"/>
    <w:rsid w:val="002B7B92"/>
    <w:rsid w:val="002C07A7"/>
    <w:rsid w:val="002C1739"/>
    <w:rsid w:val="002C552B"/>
    <w:rsid w:val="002D5A9B"/>
    <w:rsid w:val="002D6FDD"/>
    <w:rsid w:val="002E16E3"/>
    <w:rsid w:val="002E2164"/>
    <w:rsid w:val="002E3126"/>
    <w:rsid w:val="002E38AA"/>
    <w:rsid w:val="002F648B"/>
    <w:rsid w:val="0030197D"/>
    <w:rsid w:val="00302582"/>
    <w:rsid w:val="00305D95"/>
    <w:rsid w:val="00320FC4"/>
    <w:rsid w:val="00323A58"/>
    <w:rsid w:val="00323E5C"/>
    <w:rsid w:val="00325FC3"/>
    <w:rsid w:val="00326CC3"/>
    <w:rsid w:val="003319AA"/>
    <w:rsid w:val="003349C7"/>
    <w:rsid w:val="00343C11"/>
    <w:rsid w:val="0034654B"/>
    <w:rsid w:val="003521C4"/>
    <w:rsid w:val="003530F9"/>
    <w:rsid w:val="0035497F"/>
    <w:rsid w:val="0035514C"/>
    <w:rsid w:val="00356E13"/>
    <w:rsid w:val="0036500C"/>
    <w:rsid w:val="00367DFB"/>
    <w:rsid w:val="00371DB6"/>
    <w:rsid w:val="003730BF"/>
    <w:rsid w:val="00373DE1"/>
    <w:rsid w:val="0037502E"/>
    <w:rsid w:val="003750DE"/>
    <w:rsid w:val="003765BD"/>
    <w:rsid w:val="00376BB6"/>
    <w:rsid w:val="003839D8"/>
    <w:rsid w:val="00392BDB"/>
    <w:rsid w:val="00393CA8"/>
    <w:rsid w:val="003940C0"/>
    <w:rsid w:val="003A1379"/>
    <w:rsid w:val="003A3648"/>
    <w:rsid w:val="003A3A46"/>
    <w:rsid w:val="003A46E0"/>
    <w:rsid w:val="003A629A"/>
    <w:rsid w:val="003B0E7F"/>
    <w:rsid w:val="003B6103"/>
    <w:rsid w:val="003B652A"/>
    <w:rsid w:val="003B7781"/>
    <w:rsid w:val="003C429D"/>
    <w:rsid w:val="003D7850"/>
    <w:rsid w:val="003D7886"/>
    <w:rsid w:val="003E0E81"/>
    <w:rsid w:val="003E17E7"/>
    <w:rsid w:val="003E303D"/>
    <w:rsid w:val="003E7989"/>
    <w:rsid w:val="003F21E1"/>
    <w:rsid w:val="003F3C92"/>
    <w:rsid w:val="003F5A65"/>
    <w:rsid w:val="004017BD"/>
    <w:rsid w:val="0040453A"/>
    <w:rsid w:val="00405D03"/>
    <w:rsid w:val="0040658E"/>
    <w:rsid w:val="00407F12"/>
    <w:rsid w:val="00415EC4"/>
    <w:rsid w:val="00430193"/>
    <w:rsid w:val="004312FD"/>
    <w:rsid w:val="0043226B"/>
    <w:rsid w:val="00433BD7"/>
    <w:rsid w:val="004401F1"/>
    <w:rsid w:val="00440F61"/>
    <w:rsid w:val="0044134C"/>
    <w:rsid w:val="004414FC"/>
    <w:rsid w:val="00442FD1"/>
    <w:rsid w:val="00447112"/>
    <w:rsid w:val="00453312"/>
    <w:rsid w:val="00453A91"/>
    <w:rsid w:val="00454692"/>
    <w:rsid w:val="00454CB6"/>
    <w:rsid w:val="00455863"/>
    <w:rsid w:val="00455BC8"/>
    <w:rsid w:val="0046044F"/>
    <w:rsid w:val="0046265B"/>
    <w:rsid w:val="004633A8"/>
    <w:rsid w:val="00467089"/>
    <w:rsid w:val="00467905"/>
    <w:rsid w:val="00467F3B"/>
    <w:rsid w:val="0047247D"/>
    <w:rsid w:val="004754E9"/>
    <w:rsid w:val="004757EC"/>
    <w:rsid w:val="00476093"/>
    <w:rsid w:val="00487A01"/>
    <w:rsid w:val="00495392"/>
    <w:rsid w:val="00497438"/>
    <w:rsid w:val="004A03F7"/>
    <w:rsid w:val="004A1F02"/>
    <w:rsid w:val="004A6A83"/>
    <w:rsid w:val="004A7CF8"/>
    <w:rsid w:val="004B24E3"/>
    <w:rsid w:val="004B3F17"/>
    <w:rsid w:val="004B41BA"/>
    <w:rsid w:val="004B4D50"/>
    <w:rsid w:val="004B50FC"/>
    <w:rsid w:val="004C024B"/>
    <w:rsid w:val="004C1833"/>
    <w:rsid w:val="004C4AB6"/>
    <w:rsid w:val="004C66D6"/>
    <w:rsid w:val="004D2782"/>
    <w:rsid w:val="004D5136"/>
    <w:rsid w:val="004E3F85"/>
    <w:rsid w:val="004E40CA"/>
    <w:rsid w:val="004F0058"/>
    <w:rsid w:val="004F183F"/>
    <w:rsid w:val="004F5B21"/>
    <w:rsid w:val="004F615E"/>
    <w:rsid w:val="004F67A4"/>
    <w:rsid w:val="004F7604"/>
    <w:rsid w:val="00500EC0"/>
    <w:rsid w:val="005025C2"/>
    <w:rsid w:val="005044AD"/>
    <w:rsid w:val="0050712B"/>
    <w:rsid w:val="00513BB5"/>
    <w:rsid w:val="00513DA5"/>
    <w:rsid w:val="005150AD"/>
    <w:rsid w:val="00517E05"/>
    <w:rsid w:val="005205FA"/>
    <w:rsid w:val="00521B7E"/>
    <w:rsid w:val="0052257B"/>
    <w:rsid w:val="00526A67"/>
    <w:rsid w:val="00527DCD"/>
    <w:rsid w:val="00534AC4"/>
    <w:rsid w:val="00535E5D"/>
    <w:rsid w:val="005372C0"/>
    <w:rsid w:val="00537C1A"/>
    <w:rsid w:val="005514E8"/>
    <w:rsid w:val="00555C07"/>
    <w:rsid w:val="00555D2B"/>
    <w:rsid w:val="00556EA5"/>
    <w:rsid w:val="00560B83"/>
    <w:rsid w:val="00563F8E"/>
    <w:rsid w:val="00572692"/>
    <w:rsid w:val="005746D8"/>
    <w:rsid w:val="00582F57"/>
    <w:rsid w:val="0058533A"/>
    <w:rsid w:val="0059353D"/>
    <w:rsid w:val="00595D73"/>
    <w:rsid w:val="005969B8"/>
    <w:rsid w:val="005974E8"/>
    <w:rsid w:val="005A0CAA"/>
    <w:rsid w:val="005A4FEE"/>
    <w:rsid w:val="005B3736"/>
    <w:rsid w:val="005B69A9"/>
    <w:rsid w:val="005C07E2"/>
    <w:rsid w:val="005C1B95"/>
    <w:rsid w:val="005C261D"/>
    <w:rsid w:val="005C311F"/>
    <w:rsid w:val="005D0871"/>
    <w:rsid w:val="005D58AD"/>
    <w:rsid w:val="005D5E34"/>
    <w:rsid w:val="005D73A6"/>
    <w:rsid w:val="005E1795"/>
    <w:rsid w:val="005E1DBD"/>
    <w:rsid w:val="005F114B"/>
    <w:rsid w:val="005F2171"/>
    <w:rsid w:val="005F645C"/>
    <w:rsid w:val="00604E49"/>
    <w:rsid w:val="006066F2"/>
    <w:rsid w:val="00613A99"/>
    <w:rsid w:val="00620D54"/>
    <w:rsid w:val="0062335B"/>
    <w:rsid w:val="006318DB"/>
    <w:rsid w:val="00632CA7"/>
    <w:rsid w:val="0063620F"/>
    <w:rsid w:val="00645546"/>
    <w:rsid w:val="00650727"/>
    <w:rsid w:val="006512E6"/>
    <w:rsid w:val="00651B6D"/>
    <w:rsid w:val="00651BD6"/>
    <w:rsid w:val="0065637B"/>
    <w:rsid w:val="00657A82"/>
    <w:rsid w:val="00665D57"/>
    <w:rsid w:val="006721DC"/>
    <w:rsid w:val="006767C6"/>
    <w:rsid w:val="006813B7"/>
    <w:rsid w:val="00683340"/>
    <w:rsid w:val="00690C11"/>
    <w:rsid w:val="00691E51"/>
    <w:rsid w:val="0069334F"/>
    <w:rsid w:val="00694FF3"/>
    <w:rsid w:val="006A04CA"/>
    <w:rsid w:val="006A1E63"/>
    <w:rsid w:val="006A65AD"/>
    <w:rsid w:val="006A7EA8"/>
    <w:rsid w:val="006B012A"/>
    <w:rsid w:val="006B3E10"/>
    <w:rsid w:val="006B5D27"/>
    <w:rsid w:val="006C4C5C"/>
    <w:rsid w:val="006C6371"/>
    <w:rsid w:val="006D0E44"/>
    <w:rsid w:val="006E0E79"/>
    <w:rsid w:val="006E245B"/>
    <w:rsid w:val="006E6B86"/>
    <w:rsid w:val="006E7CBD"/>
    <w:rsid w:val="006F0534"/>
    <w:rsid w:val="006F4772"/>
    <w:rsid w:val="006F6EBC"/>
    <w:rsid w:val="00714452"/>
    <w:rsid w:val="00720291"/>
    <w:rsid w:val="00721D9C"/>
    <w:rsid w:val="00724463"/>
    <w:rsid w:val="007245DC"/>
    <w:rsid w:val="0072477A"/>
    <w:rsid w:val="007256BE"/>
    <w:rsid w:val="00732766"/>
    <w:rsid w:val="00734FE7"/>
    <w:rsid w:val="007371C5"/>
    <w:rsid w:val="00744D68"/>
    <w:rsid w:val="00750661"/>
    <w:rsid w:val="00752226"/>
    <w:rsid w:val="0075465F"/>
    <w:rsid w:val="007576BD"/>
    <w:rsid w:val="00760751"/>
    <w:rsid w:val="00763C13"/>
    <w:rsid w:val="00767075"/>
    <w:rsid w:val="0077225B"/>
    <w:rsid w:val="00773E29"/>
    <w:rsid w:val="00775073"/>
    <w:rsid w:val="00781C71"/>
    <w:rsid w:val="00781D7E"/>
    <w:rsid w:val="00782E83"/>
    <w:rsid w:val="00783848"/>
    <w:rsid w:val="0078519A"/>
    <w:rsid w:val="0078706C"/>
    <w:rsid w:val="00797D9F"/>
    <w:rsid w:val="007A182B"/>
    <w:rsid w:val="007A2B61"/>
    <w:rsid w:val="007A2D54"/>
    <w:rsid w:val="007A4EA3"/>
    <w:rsid w:val="007A64DF"/>
    <w:rsid w:val="007B10EB"/>
    <w:rsid w:val="007B6F5A"/>
    <w:rsid w:val="007C3812"/>
    <w:rsid w:val="007C64FF"/>
    <w:rsid w:val="007D0568"/>
    <w:rsid w:val="007D2117"/>
    <w:rsid w:val="007D29B8"/>
    <w:rsid w:val="007D37E3"/>
    <w:rsid w:val="007D65BE"/>
    <w:rsid w:val="007F74AD"/>
    <w:rsid w:val="0080029A"/>
    <w:rsid w:val="008062AF"/>
    <w:rsid w:val="0080663B"/>
    <w:rsid w:val="00806760"/>
    <w:rsid w:val="00807406"/>
    <w:rsid w:val="008115AF"/>
    <w:rsid w:val="0081238E"/>
    <w:rsid w:val="00820436"/>
    <w:rsid w:val="00821152"/>
    <w:rsid w:val="0083205F"/>
    <w:rsid w:val="00844C55"/>
    <w:rsid w:val="008457D7"/>
    <w:rsid w:val="00850698"/>
    <w:rsid w:val="00850ACE"/>
    <w:rsid w:val="00850F99"/>
    <w:rsid w:val="00855323"/>
    <w:rsid w:val="00861139"/>
    <w:rsid w:val="00861387"/>
    <w:rsid w:val="008613EA"/>
    <w:rsid w:val="0086227A"/>
    <w:rsid w:val="00880142"/>
    <w:rsid w:val="00880942"/>
    <w:rsid w:val="00891E85"/>
    <w:rsid w:val="008A0252"/>
    <w:rsid w:val="008A2159"/>
    <w:rsid w:val="008A59A2"/>
    <w:rsid w:val="008A5FBD"/>
    <w:rsid w:val="008A6DF4"/>
    <w:rsid w:val="008B3AFF"/>
    <w:rsid w:val="008B6CF8"/>
    <w:rsid w:val="008C28EE"/>
    <w:rsid w:val="008C74A6"/>
    <w:rsid w:val="008D1E3D"/>
    <w:rsid w:val="008D3E50"/>
    <w:rsid w:val="008D51C6"/>
    <w:rsid w:val="008E0942"/>
    <w:rsid w:val="008E09CD"/>
    <w:rsid w:val="008E0A6D"/>
    <w:rsid w:val="008E4255"/>
    <w:rsid w:val="008F18A0"/>
    <w:rsid w:val="008F4909"/>
    <w:rsid w:val="008F71AA"/>
    <w:rsid w:val="0091228B"/>
    <w:rsid w:val="00913072"/>
    <w:rsid w:val="00913EDD"/>
    <w:rsid w:val="0093066D"/>
    <w:rsid w:val="009313E5"/>
    <w:rsid w:val="00931F5F"/>
    <w:rsid w:val="00932EC7"/>
    <w:rsid w:val="00933174"/>
    <w:rsid w:val="009337A8"/>
    <w:rsid w:val="00936E53"/>
    <w:rsid w:val="00945168"/>
    <w:rsid w:val="00946621"/>
    <w:rsid w:val="00947602"/>
    <w:rsid w:val="009538BD"/>
    <w:rsid w:val="009539BE"/>
    <w:rsid w:val="009546C5"/>
    <w:rsid w:val="00955A96"/>
    <w:rsid w:val="00957A06"/>
    <w:rsid w:val="009613A7"/>
    <w:rsid w:val="009634B9"/>
    <w:rsid w:val="00964DB8"/>
    <w:rsid w:val="0097726D"/>
    <w:rsid w:val="0097778C"/>
    <w:rsid w:val="00991E69"/>
    <w:rsid w:val="00993A16"/>
    <w:rsid w:val="009A4711"/>
    <w:rsid w:val="009B2F73"/>
    <w:rsid w:val="009B2FA1"/>
    <w:rsid w:val="009B37C7"/>
    <w:rsid w:val="009B5FE7"/>
    <w:rsid w:val="009E1BA2"/>
    <w:rsid w:val="009E3226"/>
    <w:rsid w:val="009E383F"/>
    <w:rsid w:val="009E4EB5"/>
    <w:rsid w:val="009F29C6"/>
    <w:rsid w:val="009F4679"/>
    <w:rsid w:val="009F5AF5"/>
    <w:rsid w:val="00A01C73"/>
    <w:rsid w:val="00A02C44"/>
    <w:rsid w:val="00A04715"/>
    <w:rsid w:val="00A056DE"/>
    <w:rsid w:val="00A05A70"/>
    <w:rsid w:val="00A05D5B"/>
    <w:rsid w:val="00A11555"/>
    <w:rsid w:val="00A1274D"/>
    <w:rsid w:val="00A16091"/>
    <w:rsid w:val="00A24CA4"/>
    <w:rsid w:val="00A266A1"/>
    <w:rsid w:val="00A300B7"/>
    <w:rsid w:val="00A34704"/>
    <w:rsid w:val="00A34F55"/>
    <w:rsid w:val="00A35780"/>
    <w:rsid w:val="00A35B06"/>
    <w:rsid w:val="00A3665D"/>
    <w:rsid w:val="00A40126"/>
    <w:rsid w:val="00A45C0D"/>
    <w:rsid w:val="00A467B8"/>
    <w:rsid w:val="00A52680"/>
    <w:rsid w:val="00A64DA9"/>
    <w:rsid w:val="00A64DDE"/>
    <w:rsid w:val="00A66E78"/>
    <w:rsid w:val="00A70B8E"/>
    <w:rsid w:val="00A70CF7"/>
    <w:rsid w:val="00A74D21"/>
    <w:rsid w:val="00A75C2B"/>
    <w:rsid w:val="00A77AAD"/>
    <w:rsid w:val="00A84A3C"/>
    <w:rsid w:val="00A84C98"/>
    <w:rsid w:val="00A8596D"/>
    <w:rsid w:val="00A87470"/>
    <w:rsid w:val="00A908F2"/>
    <w:rsid w:val="00A90EE3"/>
    <w:rsid w:val="00A93C18"/>
    <w:rsid w:val="00A961B3"/>
    <w:rsid w:val="00A978A0"/>
    <w:rsid w:val="00AA01D9"/>
    <w:rsid w:val="00AA1067"/>
    <w:rsid w:val="00AA6229"/>
    <w:rsid w:val="00AB36D2"/>
    <w:rsid w:val="00AB7C2E"/>
    <w:rsid w:val="00AB7D76"/>
    <w:rsid w:val="00AC1722"/>
    <w:rsid w:val="00AC5D96"/>
    <w:rsid w:val="00AD7042"/>
    <w:rsid w:val="00AE04F4"/>
    <w:rsid w:val="00AE2FCC"/>
    <w:rsid w:val="00AE36D1"/>
    <w:rsid w:val="00AE48DC"/>
    <w:rsid w:val="00AE4AD6"/>
    <w:rsid w:val="00AE5B70"/>
    <w:rsid w:val="00AE7DC3"/>
    <w:rsid w:val="00AF1444"/>
    <w:rsid w:val="00AF430B"/>
    <w:rsid w:val="00B012B4"/>
    <w:rsid w:val="00B02943"/>
    <w:rsid w:val="00B03B69"/>
    <w:rsid w:val="00B132CA"/>
    <w:rsid w:val="00B13C90"/>
    <w:rsid w:val="00B15185"/>
    <w:rsid w:val="00B15D8F"/>
    <w:rsid w:val="00B16084"/>
    <w:rsid w:val="00B21CFD"/>
    <w:rsid w:val="00B22658"/>
    <w:rsid w:val="00B236C8"/>
    <w:rsid w:val="00B30DB8"/>
    <w:rsid w:val="00B31C95"/>
    <w:rsid w:val="00B32901"/>
    <w:rsid w:val="00B336B5"/>
    <w:rsid w:val="00B407CC"/>
    <w:rsid w:val="00B42149"/>
    <w:rsid w:val="00B42C90"/>
    <w:rsid w:val="00B435C2"/>
    <w:rsid w:val="00B53D28"/>
    <w:rsid w:val="00B620CC"/>
    <w:rsid w:val="00B649FF"/>
    <w:rsid w:val="00B679FA"/>
    <w:rsid w:val="00B71EE6"/>
    <w:rsid w:val="00B72DF7"/>
    <w:rsid w:val="00B72E52"/>
    <w:rsid w:val="00B73369"/>
    <w:rsid w:val="00B75D13"/>
    <w:rsid w:val="00B84E61"/>
    <w:rsid w:val="00B8785C"/>
    <w:rsid w:val="00B90009"/>
    <w:rsid w:val="00B95212"/>
    <w:rsid w:val="00B976CD"/>
    <w:rsid w:val="00BA1FE1"/>
    <w:rsid w:val="00BA3E77"/>
    <w:rsid w:val="00BA54AB"/>
    <w:rsid w:val="00BA6897"/>
    <w:rsid w:val="00BA6D72"/>
    <w:rsid w:val="00BA7DEA"/>
    <w:rsid w:val="00BB11A2"/>
    <w:rsid w:val="00BB5EB8"/>
    <w:rsid w:val="00BC167A"/>
    <w:rsid w:val="00BC5933"/>
    <w:rsid w:val="00BD19BA"/>
    <w:rsid w:val="00BD2BCB"/>
    <w:rsid w:val="00BE1AB2"/>
    <w:rsid w:val="00BE32B1"/>
    <w:rsid w:val="00BE42E4"/>
    <w:rsid w:val="00BE5AA2"/>
    <w:rsid w:val="00BE7F88"/>
    <w:rsid w:val="00BF1AA7"/>
    <w:rsid w:val="00BF6229"/>
    <w:rsid w:val="00C026FF"/>
    <w:rsid w:val="00C02FB8"/>
    <w:rsid w:val="00C070AF"/>
    <w:rsid w:val="00C112D8"/>
    <w:rsid w:val="00C148C4"/>
    <w:rsid w:val="00C16547"/>
    <w:rsid w:val="00C17D6B"/>
    <w:rsid w:val="00C22FDF"/>
    <w:rsid w:val="00C23B13"/>
    <w:rsid w:val="00C24527"/>
    <w:rsid w:val="00C25544"/>
    <w:rsid w:val="00C33DCE"/>
    <w:rsid w:val="00C376F7"/>
    <w:rsid w:val="00C37C2D"/>
    <w:rsid w:val="00C421E3"/>
    <w:rsid w:val="00C452C2"/>
    <w:rsid w:val="00C475C8"/>
    <w:rsid w:val="00C50EFA"/>
    <w:rsid w:val="00C52AED"/>
    <w:rsid w:val="00C53B00"/>
    <w:rsid w:val="00C62A09"/>
    <w:rsid w:val="00C635E9"/>
    <w:rsid w:val="00C64A20"/>
    <w:rsid w:val="00C65E95"/>
    <w:rsid w:val="00C679ED"/>
    <w:rsid w:val="00C70078"/>
    <w:rsid w:val="00C726CD"/>
    <w:rsid w:val="00C72D16"/>
    <w:rsid w:val="00C74247"/>
    <w:rsid w:val="00C754ED"/>
    <w:rsid w:val="00C75A86"/>
    <w:rsid w:val="00C770CA"/>
    <w:rsid w:val="00C8631B"/>
    <w:rsid w:val="00C96FB4"/>
    <w:rsid w:val="00C97506"/>
    <w:rsid w:val="00CA2415"/>
    <w:rsid w:val="00CA50BD"/>
    <w:rsid w:val="00CB0424"/>
    <w:rsid w:val="00CB0B86"/>
    <w:rsid w:val="00CB2294"/>
    <w:rsid w:val="00CB3D8A"/>
    <w:rsid w:val="00CB648F"/>
    <w:rsid w:val="00CC0132"/>
    <w:rsid w:val="00CC04FA"/>
    <w:rsid w:val="00CC0D5A"/>
    <w:rsid w:val="00CC2786"/>
    <w:rsid w:val="00CC2A10"/>
    <w:rsid w:val="00CC51EA"/>
    <w:rsid w:val="00CC66DD"/>
    <w:rsid w:val="00CC6B08"/>
    <w:rsid w:val="00CD0C0F"/>
    <w:rsid w:val="00CD1BCA"/>
    <w:rsid w:val="00CD3373"/>
    <w:rsid w:val="00CD50BD"/>
    <w:rsid w:val="00CD5824"/>
    <w:rsid w:val="00CD70EA"/>
    <w:rsid w:val="00CE1EC2"/>
    <w:rsid w:val="00CE3ED1"/>
    <w:rsid w:val="00CF28AA"/>
    <w:rsid w:val="00CF7656"/>
    <w:rsid w:val="00D01822"/>
    <w:rsid w:val="00D03531"/>
    <w:rsid w:val="00D0486A"/>
    <w:rsid w:val="00D100A9"/>
    <w:rsid w:val="00D10EF3"/>
    <w:rsid w:val="00D1572E"/>
    <w:rsid w:val="00D20DF0"/>
    <w:rsid w:val="00D24727"/>
    <w:rsid w:val="00D24E9B"/>
    <w:rsid w:val="00D31F3E"/>
    <w:rsid w:val="00D320C5"/>
    <w:rsid w:val="00D34CF5"/>
    <w:rsid w:val="00D354DE"/>
    <w:rsid w:val="00D36199"/>
    <w:rsid w:val="00D40764"/>
    <w:rsid w:val="00D431DB"/>
    <w:rsid w:val="00D44E58"/>
    <w:rsid w:val="00D54A13"/>
    <w:rsid w:val="00D555EE"/>
    <w:rsid w:val="00D61155"/>
    <w:rsid w:val="00D62B82"/>
    <w:rsid w:val="00D6368C"/>
    <w:rsid w:val="00D71B9D"/>
    <w:rsid w:val="00D75678"/>
    <w:rsid w:val="00D756EF"/>
    <w:rsid w:val="00D77875"/>
    <w:rsid w:val="00D81B7B"/>
    <w:rsid w:val="00D81FA6"/>
    <w:rsid w:val="00D8349F"/>
    <w:rsid w:val="00D83A4D"/>
    <w:rsid w:val="00D86E1D"/>
    <w:rsid w:val="00D9061F"/>
    <w:rsid w:val="00D9116B"/>
    <w:rsid w:val="00DA087A"/>
    <w:rsid w:val="00DA13F3"/>
    <w:rsid w:val="00DA188E"/>
    <w:rsid w:val="00DA79C1"/>
    <w:rsid w:val="00DB3623"/>
    <w:rsid w:val="00DB3F2A"/>
    <w:rsid w:val="00DB6237"/>
    <w:rsid w:val="00DB740E"/>
    <w:rsid w:val="00DC0644"/>
    <w:rsid w:val="00DC4C56"/>
    <w:rsid w:val="00DC5E46"/>
    <w:rsid w:val="00DE054E"/>
    <w:rsid w:val="00DE3347"/>
    <w:rsid w:val="00DE532A"/>
    <w:rsid w:val="00DE652A"/>
    <w:rsid w:val="00DE7A01"/>
    <w:rsid w:val="00DF2AC4"/>
    <w:rsid w:val="00E034F8"/>
    <w:rsid w:val="00E2650D"/>
    <w:rsid w:val="00E2724A"/>
    <w:rsid w:val="00E27B04"/>
    <w:rsid w:val="00E31E4C"/>
    <w:rsid w:val="00E3232F"/>
    <w:rsid w:val="00E40143"/>
    <w:rsid w:val="00E435FA"/>
    <w:rsid w:val="00E453C1"/>
    <w:rsid w:val="00E47346"/>
    <w:rsid w:val="00E50C66"/>
    <w:rsid w:val="00E50C6F"/>
    <w:rsid w:val="00E53331"/>
    <w:rsid w:val="00E53CCC"/>
    <w:rsid w:val="00E5561F"/>
    <w:rsid w:val="00E61429"/>
    <w:rsid w:val="00E66F9A"/>
    <w:rsid w:val="00E66FD1"/>
    <w:rsid w:val="00E7377C"/>
    <w:rsid w:val="00E7435E"/>
    <w:rsid w:val="00E76A1D"/>
    <w:rsid w:val="00E8003B"/>
    <w:rsid w:val="00E80830"/>
    <w:rsid w:val="00E81D95"/>
    <w:rsid w:val="00E83B1D"/>
    <w:rsid w:val="00E83FCA"/>
    <w:rsid w:val="00E86D50"/>
    <w:rsid w:val="00E878F6"/>
    <w:rsid w:val="00E9000F"/>
    <w:rsid w:val="00E91F73"/>
    <w:rsid w:val="00E965E0"/>
    <w:rsid w:val="00E96AFA"/>
    <w:rsid w:val="00EA068F"/>
    <w:rsid w:val="00EA6595"/>
    <w:rsid w:val="00EA7B8F"/>
    <w:rsid w:val="00EB03A6"/>
    <w:rsid w:val="00EC293A"/>
    <w:rsid w:val="00EC418C"/>
    <w:rsid w:val="00EC6A31"/>
    <w:rsid w:val="00ED5C7E"/>
    <w:rsid w:val="00ED74F2"/>
    <w:rsid w:val="00EE14BC"/>
    <w:rsid w:val="00EE6AF7"/>
    <w:rsid w:val="00EF0B4C"/>
    <w:rsid w:val="00EF23CF"/>
    <w:rsid w:val="00EF265D"/>
    <w:rsid w:val="00F004B2"/>
    <w:rsid w:val="00F10BC7"/>
    <w:rsid w:val="00F114A0"/>
    <w:rsid w:val="00F14450"/>
    <w:rsid w:val="00F232CD"/>
    <w:rsid w:val="00F26317"/>
    <w:rsid w:val="00F33538"/>
    <w:rsid w:val="00F420F8"/>
    <w:rsid w:val="00F42FC0"/>
    <w:rsid w:val="00F431A2"/>
    <w:rsid w:val="00F437D9"/>
    <w:rsid w:val="00F43D35"/>
    <w:rsid w:val="00F4682D"/>
    <w:rsid w:val="00F4686C"/>
    <w:rsid w:val="00F47DEA"/>
    <w:rsid w:val="00F5533A"/>
    <w:rsid w:val="00F5533F"/>
    <w:rsid w:val="00F565AE"/>
    <w:rsid w:val="00F63E5C"/>
    <w:rsid w:val="00F641F2"/>
    <w:rsid w:val="00F7003E"/>
    <w:rsid w:val="00F710D5"/>
    <w:rsid w:val="00F752FF"/>
    <w:rsid w:val="00F82EBD"/>
    <w:rsid w:val="00F830D4"/>
    <w:rsid w:val="00F901AA"/>
    <w:rsid w:val="00F90A0F"/>
    <w:rsid w:val="00F91B83"/>
    <w:rsid w:val="00F93EA7"/>
    <w:rsid w:val="00F96863"/>
    <w:rsid w:val="00FA0C67"/>
    <w:rsid w:val="00FA1B55"/>
    <w:rsid w:val="00FA3B0E"/>
    <w:rsid w:val="00FB1303"/>
    <w:rsid w:val="00FD05A0"/>
    <w:rsid w:val="00FD4CD3"/>
    <w:rsid w:val="00FD54F2"/>
    <w:rsid w:val="00FE0BA8"/>
    <w:rsid w:val="00FE0F19"/>
    <w:rsid w:val="00FE3878"/>
    <w:rsid w:val="00FF1522"/>
    <w:rsid w:val="00FF5CCA"/>
    <w:rsid w:val="00FF7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1A5A0"/>
  <w15:chartTrackingRefBased/>
  <w15:docId w15:val="{2D4DDCC2-3C74-497F-B009-89C3471D6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E46"/>
    <w:pPr>
      <w:widowControl w:val="0"/>
      <w:jc w:val="both"/>
    </w:pPr>
    <w:rPr>
      <w:rFonts w:ascii="Times New Roman" w:eastAsia="宋体" w:hAnsi="Times New Roman"/>
      <w:sz w:val="24"/>
    </w:rPr>
  </w:style>
  <w:style w:type="paragraph" w:styleId="8">
    <w:name w:val="heading 8"/>
    <w:basedOn w:val="a"/>
    <w:next w:val="a"/>
    <w:link w:val="80"/>
    <w:uiPriority w:val="9"/>
    <w:unhideWhenUsed/>
    <w:qFormat/>
    <w:rsid w:val="006D0E44"/>
    <w:pPr>
      <w:keepNext/>
      <w:keepLines/>
      <w:spacing w:before="240" w:after="64" w:line="320" w:lineRule="auto"/>
      <w:jc w:val="left"/>
      <w:outlineLvl w:val="7"/>
    </w:pPr>
    <w:rPr>
      <w:rFonts w:asciiTheme="majorHAnsi" w:eastAsiaTheme="majorEastAsia" w:hAnsiTheme="majorHAnsi" w:cstheme="majorBidi"/>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5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F4679"/>
    <w:rPr>
      <w:sz w:val="18"/>
      <w:szCs w:val="18"/>
    </w:rPr>
  </w:style>
  <w:style w:type="character" w:customStyle="1" w:styleId="a5">
    <w:name w:val="批注框文本 字符"/>
    <w:basedOn w:val="a0"/>
    <w:link w:val="a4"/>
    <w:uiPriority w:val="99"/>
    <w:semiHidden/>
    <w:rsid w:val="009F4679"/>
    <w:rPr>
      <w:rFonts w:ascii="Times New Roman" w:eastAsia="宋体" w:hAnsi="Times New Roman"/>
      <w:sz w:val="18"/>
      <w:szCs w:val="18"/>
    </w:rPr>
  </w:style>
  <w:style w:type="paragraph" w:styleId="a6">
    <w:name w:val="header"/>
    <w:basedOn w:val="a"/>
    <w:link w:val="a7"/>
    <w:uiPriority w:val="99"/>
    <w:unhideWhenUsed/>
    <w:rsid w:val="00E9000F"/>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E9000F"/>
    <w:rPr>
      <w:rFonts w:ascii="Times New Roman" w:eastAsia="宋体" w:hAnsi="Times New Roman"/>
      <w:sz w:val="18"/>
      <w:szCs w:val="18"/>
    </w:rPr>
  </w:style>
  <w:style w:type="paragraph" w:styleId="a8">
    <w:name w:val="footer"/>
    <w:basedOn w:val="a"/>
    <w:link w:val="a9"/>
    <w:uiPriority w:val="99"/>
    <w:unhideWhenUsed/>
    <w:rsid w:val="00E9000F"/>
    <w:pPr>
      <w:tabs>
        <w:tab w:val="center" w:pos="4153"/>
        <w:tab w:val="right" w:pos="8306"/>
      </w:tabs>
      <w:snapToGrid w:val="0"/>
      <w:jc w:val="left"/>
    </w:pPr>
    <w:rPr>
      <w:sz w:val="18"/>
      <w:szCs w:val="18"/>
    </w:rPr>
  </w:style>
  <w:style w:type="character" w:customStyle="1" w:styleId="a9">
    <w:name w:val="页脚 字符"/>
    <w:basedOn w:val="a0"/>
    <w:link w:val="a8"/>
    <w:uiPriority w:val="99"/>
    <w:rsid w:val="00E9000F"/>
    <w:rPr>
      <w:rFonts w:ascii="Times New Roman" w:eastAsia="宋体" w:hAnsi="Times New Roman"/>
      <w:sz w:val="18"/>
      <w:szCs w:val="18"/>
    </w:rPr>
  </w:style>
  <w:style w:type="paragraph" w:styleId="aa">
    <w:name w:val="List Paragraph"/>
    <w:basedOn w:val="a"/>
    <w:uiPriority w:val="34"/>
    <w:qFormat/>
    <w:rsid w:val="00BA54AB"/>
    <w:pPr>
      <w:ind w:firstLineChars="200" w:firstLine="420"/>
    </w:pPr>
  </w:style>
  <w:style w:type="character" w:customStyle="1" w:styleId="80">
    <w:name w:val="标题 8 字符"/>
    <w:basedOn w:val="a0"/>
    <w:link w:val="8"/>
    <w:uiPriority w:val="9"/>
    <w:rsid w:val="006D0E44"/>
    <w:rPr>
      <w:rFonts w:asciiTheme="majorHAnsi" w:eastAsiaTheme="majorEastAsia" w:hAnsiTheme="majorHAnsi" w:cstheme="majorBidi"/>
      <w:kern w:val="0"/>
      <w:sz w:val="24"/>
      <w:szCs w:val="24"/>
    </w:rPr>
  </w:style>
  <w:style w:type="paragraph" w:styleId="ab">
    <w:name w:val="Revision"/>
    <w:hidden/>
    <w:uiPriority w:val="99"/>
    <w:semiHidden/>
    <w:rsid w:val="00D44E58"/>
    <w:rPr>
      <w:rFonts w:ascii="Times New Roman" w:eastAsia="宋体" w:hAnsi="Times New Roman"/>
      <w:sz w:val="24"/>
    </w:rPr>
  </w:style>
  <w:style w:type="character" w:styleId="ac">
    <w:name w:val="annotation reference"/>
    <w:basedOn w:val="a0"/>
    <w:uiPriority w:val="99"/>
    <w:semiHidden/>
    <w:unhideWhenUsed/>
    <w:rsid w:val="00343C11"/>
    <w:rPr>
      <w:sz w:val="21"/>
      <w:szCs w:val="21"/>
    </w:rPr>
  </w:style>
  <w:style w:type="paragraph" w:styleId="ad">
    <w:name w:val="annotation text"/>
    <w:basedOn w:val="a"/>
    <w:link w:val="ae"/>
    <w:uiPriority w:val="99"/>
    <w:unhideWhenUsed/>
    <w:rsid w:val="00343C11"/>
    <w:pPr>
      <w:jc w:val="left"/>
    </w:pPr>
  </w:style>
  <w:style w:type="character" w:customStyle="1" w:styleId="ae">
    <w:name w:val="批注文字 字符"/>
    <w:basedOn w:val="a0"/>
    <w:link w:val="ad"/>
    <w:uiPriority w:val="99"/>
    <w:rsid w:val="00343C11"/>
    <w:rPr>
      <w:rFonts w:ascii="Times New Roman" w:eastAsia="宋体" w:hAnsi="Times New Roman"/>
      <w:sz w:val="24"/>
    </w:rPr>
  </w:style>
  <w:style w:type="paragraph" w:styleId="af">
    <w:name w:val="annotation subject"/>
    <w:basedOn w:val="ad"/>
    <w:next w:val="ad"/>
    <w:link w:val="af0"/>
    <w:uiPriority w:val="99"/>
    <w:semiHidden/>
    <w:unhideWhenUsed/>
    <w:rsid w:val="00343C11"/>
    <w:rPr>
      <w:b/>
      <w:bCs/>
    </w:rPr>
  </w:style>
  <w:style w:type="character" w:customStyle="1" w:styleId="af0">
    <w:name w:val="批注主题 字符"/>
    <w:basedOn w:val="ae"/>
    <w:link w:val="af"/>
    <w:uiPriority w:val="99"/>
    <w:semiHidden/>
    <w:rsid w:val="00343C11"/>
    <w:rPr>
      <w:rFonts w:ascii="Times New Roman" w:eastAsia="宋体"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0365">
      <w:bodyDiv w:val="1"/>
      <w:marLeft w:val="0"/>
      <w:marRight w:val="0"/>
      <w:marTop w:val="0"/>
      <w:marBottom w:val="0"/>
      <w:divBdr>
        <w:top w:val="none" w:sz="0" w:space="0" w:color="auto"/>
        <w:left w:val="none" w:sz="0" w:space="0" w:color="auto"/>
        <w:bottom w:val="none" w:sz="0" w:space="0" w:color="auto"/>
        <w:right w:val="none" w:sz="0" w:space="0" w:color="auto"/>
      </w:divBdr>
    </w:div>
    <w:div w:id="25447311">
      <w:bodyDiv w:val="1"/>
      <w:marLeft w:val="0"/>
      <w:marRight w:val="0"/>
      <w:marTop w:val="0"/>
      <w:marBottom w:val="0"/>
      <w:divBdr>
        <w:top w:val="none" w:sz="0" w:space="0" w:color="auto"/>
        <w:left w:val="none" w:sz="0" w:space="0" w:color="auto"/>
        <w:bottom w:val="none" w:sz="0" w:space="0" w:color="auto"/>
        <w:right w:val="none" w:sz="0" w:space="0" w:color="auto"/>
      </w:divBdr>
    </w:div>
    <w:div w:id="65955996">
      <w:bodyDiv w:val="1"/>
      <w:marLeft w:val="0"/>
      <w:marRight w:val="0"/>
      <w:marTop w:val="0"/>
      <w:marBottom w:val="0"/>
      <w:divBdr>
        <w:top w:val="none" w:sz="0" w:space="0" w:color="auto"/>
        <w:left w:val="none" w:sz="0" w:space="0" w:color="auto"/>
        <w:bottom w:val="none" w:sz="0" w:space="0" w:color="auto"/>
        <w:right w:val="none" w:sz="0" w:space="0" w:color="auto"/>
      </w:divBdr>
    </w:div>
    <w:div w:id="110248256">
      <w:bodyDiv w:val="1"/>
      <w:marLeft w:val="0"/>
      <w:marRight w:val="0"/>
      <w:marTop w:val="0"/>
      <w:marBottom w:val="0"/>
      <w:divBdr>
        <w:top w:val="none" w:sz="0" w:space="0" w:color="auto"/>
        <w:left w:val="none" w:sz="0" w:space="0" w:color="auto"/>
        <w:bottom w:val="none" w:sz="0" w:space="0" w:color="auto"/>
        <w:right w:val="none" w:sz="0" w:space="0" w:color="auto"/>
      </w:divBdr>
    </w:div>
    <w:div w:id="240676639">
      <w:bodyDiv w:val="1"/>
      <w:marLeft w:val="0"/>
      <w:marRight w:val="0"/>
      <w:marTop w:val="0"/>
      <w:marBottom w:val="0"/>
      <w:divBdr>
        <w:top w:val="none" w:sz="0" w:space="0" w:color="auto"/>
        <w:left w:val="none" w:sz="0" w:space="0" w:color="auto"/>
        <w:bottom w:val="none" w:sz="0" w:space="0" w:color="auto"/>
        <w:right w:val="none" w:sz="0" w:space="0" w:color="auto"/>
      </w:divBdr>
    </w:div>
    <w:div w:id="246769951">
      <w:bodyDiv w:val="1"/>
      <w:marLeft w:val="0"/>
      <w:marRight w:val="0"/>
      <w:marTop w:val="0"/>
      <w:marBottom w:val="0"/>
      <w:divBdr>
        <w:top w:val="none" w:sz="0" w:space="0" w:color="auto"/>
        <w:left w:val="none" w:sz="0" w:space="0" w:color="auto"/>
        <w:bottom w:val="none" w:sz="0" w:space="0" w:color="auto"/>
        <w:right w:val="none" w:sz="0" w:space="0" w:color="auto"/>
      </w:divBdr>
    </w:div>
    <w:div w:id="271672292">
      <w:bodyDiv w:val="1"/>
      <w:marLeft w:val="0"/>
      <w:marRight w:val="0"/>
      <w:marTop w:val="0"/>
      <w:marBottom w:val="0"/>
      <w:divBdr>
        <w:top w:val="none" w:sz="0" w:space="0" w:color="auto"/>
        <w:left w:val="none" w:sz="0" w:space="0" w:color="auto"/>
        <w:bottom w:val="none" w:sz="0" w:space="0" w:color="auto"/>
        <w:right w:val="none" w:sz="0" w:space="0" w:color="auto"/>
      </w:divBdr>
    </w:div>
    <w:div w:id="282544423">
      <w:bodyDiv w:val="1"/>
      <w:marLeft w:val="0"/>
      <w:marRight w:val="0"/>
      <w:marTop w:val="0"/>
      <w:marBottom w:val="0"/>
      <w:divBdr>
        <w:top w:val="none" w:sz="0" w:space="0" w:color="auto"/>
        <w:left w:val="none" w:sz="0" w:space="0" w:color="auto"/>
        <w:bottom w:val="none" w:sz="0" w:space="0" w:color="auto"/>
        <w:right w:val="none" w:sz="0" w:space="0" w:color="auto"/>
      </w:divBdr>
    </w:div>
    <w:div w:id="397410907">
      <w:bodyDiv w:val="1"/>
      <w:marLeft w:val="0"/>
      <w:marRight w:val="0"/>
      <w:marTop w:val="0"/>
      <w:marBottom w:val="0"/>
      <w:divBdr>
        <w:top w:val="none" w:sz="0" w:space="0" w:color="auto"/>
        <w:left w:val="none" w:sz="0" w:space="0" w:color="auto"/>
        <w:bottom w:val="none" w:sz="0" w:space="0" w:color="auto"/>
        <w:right w:val="none" w:sz="0" w:space="0" w:color="auto"/>
      </w:divBdr>
    </w:div>
    <w:div w:id="408384120">
      <w:bodyDiv w:val="1"/>
      <w:marLeft w:val="0"/>
      <w:marRight w:val="0"/>
      <w:marTop w:val="0"/>
      <w:marBottom w:val="0"/>
      <w:divBdr>
        <w:top w:val="none" w:sz="0" w:space="0" w:color="auto"/>
        <w:left w:val="none" w:sz="0" w:space="0" w:color="auto"/>
        <w:bottom w:val="none" w:sz="0" w:space="0" w:color="auto"/>
        <w:right w:val="none" w:sz="0" w:space="0" w:color="auto"/>
      </w:divBdr>
    </w:div>
    <w:div w:id="466096155">
      <w:bodyDiv w:val="1"/>
      <w:marLeft w:val="0"/>
      <w:marRight w:val="0"/>
      <w:marTop w:val="0"/>
      <w:marBottom w:val="0"/>
      <w:divBdr>
        <w:top w:val="none" w:sz="0" w:space="0" w:color="auto"/>
        <w:left w:val="none" w:sz="0" w:space="0" w:color="auto"/>
        <w:bottom w:val="none" w:sz="0" w:space="0" w:color="auto"/>
        <w:right w:val="none" w:sz="0" w:space="0" w:color="auto"/>
      </w:divBdr>
    </w:div>
    <w:div w:id="515776007">
      <w:bodyDiv w:val="1"/>
      <w:marLeft w:val="0"/>
      <w:marRight w:val="0"/>
      <w:marTop w:val="0"/>
      <w:marBottom w:val="0"/>
      <w:divBdr>
        <w:top w:val="none" w:sz="0" w:space="0" w:color="auto"/>
        <w:left w:val="none" w:sz="0" w:space="0" w:color="auto"/>
        <w:bottom w:val="none" w:sz="0" w:space="0" w:color="auto"/>
        <w:right w:val="none" w:sz="0" w:space="0" w:color="auto"/>
      </w:divBdr>
    </w:div>
    <w:div w:id="516191941">
      <w:bodyDiv w:val="1"/>
      <w:marLeft w:val="0"/>
      <w:marRight w:val="0"/>
      <w:marTop w:val="0"/>
      <w:marBottom w:val="0"/>
      <w:divBdr>
        <w:top w:val="none" w:sz="0" w:space="0" w:color="auto"/>
        <w:left w:val="none" w:sz="0" w:space="0" w:color="auto"/>
        <w:bottom w:val="none" w:sz="0" w:space="0" w:color="auto"/>
        <w:right w:val="none" w:sz="0" w:space="0" w:color="auto"/>
      </w:divBdr>
    </w:div>
    <w:div w:id="529800370">
      <w:bodyDiv w:val="1"/>
      <w:marLeft w:val="0"/>
      <w:marRight w:val="0"/>
      <w:marTop w:val="0"/>
      <w:marBottom w:val="0"/>
      <w:divBdr>
        <w:top w:val="none" w:sz="0" w:space="0" w:color="auto"/>
        <w:left w:val="none" w:sz="0" w:space="0" w:color="auto"/>
        <w:bottom w:val="none" w:sz="0" w:space="0" w:color="auto"/>
        <w:right w:val="none" w:sz="0" w:space="0" w:color="auto"/>
      </w:divBdr>
    </w:div>
    <w:div w:id="537859519">
      <w:bodyDiv w:val="1"/>
      <w:marLeft w:val="0"/>
      <w:marRight w:val="0"/>
      <w:marTop w:val="0"/>
      <w:marBottom w:val="0"/>
      <w:divBdr>
        <w:top w:val="none" w:sz="0" w:space="0" w:color="auto"/>
        <w:left w:val="none" w:sz="0" w:space="0" w:color="auto"/>
        <w:bottom w:val="none" w:sz="0" w:space="0" w:color="auto"/>
        <w:right w:val="none" w:sz="0" w:space="0" w:color="auto"/>
      </w:divBdr>
    </w:div>
    <w:div w:id="547961529">
      <w:bodyDiv w:val="1"/>
      <w:marLeft w:val="0"/>
      <w:marRight w:val="0"/>
      <w:marTop w:val="0"/>
      <w:marBottom w:val="0"/>
      <w:divBdr>
        <w:top w:val="none" w:sz="0" w:space="0" w:color="auto"/>
        <w:left w:val="none" w:sz="0" w:space="0" w:color="auto"/>
        <w:bottom w:val="none" w:sz="0" w:space="0" w:color="auto"/>
        <w:right w:val="none" w:sz="0" w:space="0" w:color="auto"/>
      </w:divBdr>
    </w:div>
    <w:div w:id="589504560">
      <w:bodyDiv w:val="1"/>
      <w:marLeft w:val="0"/>
      <w:marRight w:val="0"/>
      <w:marTop w:val="0"/>
      <w:marBottom w:val="0"/>
      <w:divBdr>
        <w:top w:val="none" w:sz="0" w:space="0" w:color="auto"/>
        <w:left w:val="none" w:sz="0" w:space="0" w:color="auto"/>
        <w:bottom w:val="none" w:sz="0" w:space="0" w:color="auto"/>
        <w:right w:val="none" w:sz="0" w:space="0" w:color="auto"/>
      </w:divBdr>
    </w:div>
    <w:div w:id="592323174">
      <w:bodyDiv w:val="1"/>
      <w:marLeft w:val="0"/>
      <w:marRight w:val="0"/>
      <w:marTop w:val="0"/>
      <w:marBottom w:val="0"/>
      <w:divBdr>
        <w:top w:val="none" w:sz="0" w:space="0" w:color="auto"/>
        <w:left w:val="none" w:sz="0" w:space="0" w:color="auto"/>
        <w:bottom w:val="none" w:sz="0" w:space="0" w:color="auto"/>
        <w:right w:val="none" w:sz="0" w:space="0" w:color="auto"/>
      </w:divBdr>
    </w:div>
    <w:div w:id="615913802">
      <w:bodyDiv w:val="1"/>
      <w:marLeft w:val="0"/>
      <w:marRight w:val="0"/>
      <w:marTop w:val="0"/>
      <w:marBottom w:val="0"/>
      <w:divBdr>
        <w:top w:val="none" w:sz="0" w:space="0" w:color="auto"/>
        <w:left w:val="none" w:sz="0" w:space="0" w:color="auto"/>
        <w:bottom w:val="none" w:sz="0" w:space="0" w:color="auto"/>
        <w:right w:val="none" w:sz="0" w:space="0" w:color="auto"/>
      </w:divBdr>
    </w:div>
    <w:div w:id="637490948">
      <w:bodyDiv w:val="1"/>
      <w:marLeft w:val="0"/>
      <w:marRight w:val="0"/>
      <w:marTop w:val="0"/>
      <w:marBottom w:val="0"/>
      <w:divBdr>
        <w:top w:val="none" w:sz="0" w:space="0" w:color="auto"/>
        <w:left w:val="none" w:sz="0" w:space="0" w:color="auto"/>
        <w:bottom w:val="none" w:sz="0" w:space="0" w:color="auto"/>
        <w:right w:val="none" w:sz="0" w:space="0" w:color="auto"/>
      </w:divBdr>
    </w:div>
    <w:div w:id="753091080">
      <w:bodyDiv w:val="1"/>
      <w:marLeft w:val="0"/>
      <w:marRight w:val="0"/>
      <w:marTop w:val="0"/>
      <w:marBottom w:val="0"/>
      <w:divBdr>
        <w:top w:val="none" w:sz="0" w:space="0" w:color="auto"/>
        <w:left w:val="none" w:sz="0" w:space="0" w:color="auto"/>
        <w:bottom w:val="none" w:sz="0" w:space="0" w:color="auto"/>
        <w:right w:val="none" w:sz="0" w:space="0" w:color="auto"/>
      </w:divBdr>
    </w:div>
    <w:div w:id="784688899">
      <w:bodyDiv w:val="1"/>
      <w:marLeft w:val="0"/>
      <w:marRight w:val="0"/>
      <w:marTop w:val="0"/>
      <w:marBottom w:val="0"/>
      <w:divBdr>
        <w:top w:val="none" w:sz="0" w:space="0" w:color="auto"/>
        <w:left w:val="none" w:sz="0" w:space="0" w:color="auto"/>
        <w:bottom w:val="none" w:sz="0" w:space="0" w:color="auto"/>
        <w:right w:val="none" w:sz="0" w:space="0" w:color="auto"/>
      </w:divBdr>
    </w:div>
    <w:div w:id="886113704">
      <w:bodyDiv w:val="1"/>
      <w:marLeft w:val="0"/>
      <w:marRight w:val="0"/>
      <w:marTop w:val="0"/>
      <w:marBottom w:val="0"/>
      <w:divBdr>
        <w:top w:val="none" w:sz="0" w:space="0" w:color="auto"/>
        <w:left w:val="none" w:sz="0" w:space="0" w:color="auto"/>
        <w:bottom w:val="none" w:sz="0" w:space="0" w:color="auto"/>
        <w:right w:val="none" w:sz="0" w:space="0" w:color="auto"/>
      </w:divBdr>
    </w:div>
    <w:div w:id="886576005">
      <w:bodyDiv w:val="1"/>
      <w:marLeft w:val="0"/>
      <w:marRight w:val="0"/>
      <w:marTop w:val="0"/>
      <w:marBottom w:val="0"/>
      <w:divBdr>
        <w:top w:val="none" w:sz="0" w:space="0" w:color="auto"/>
        <w:left w:val="none" w:sz="0" w:space="0" w:color="auto"/>
        <w:bottom w:val="none" w:sz="0" w:space="0" w:color="auto"/>
        <w:right w:val="none" w:sz="0" w:space="0" w:color="auto"/>
      </w:divBdr>
    </w:div>
    <w:div w:id="897277231">
      <w:bodyDiv w:val="1"/>
      <w:marLeft w:val="0"/>
      <w:marRight w:val="0"/>
      <w:marTop w:val="0"/>
      <w:marBottom w:val="0"/>
      <w:divBdr>
        <w:top w:val="none" w:sz="0" w:space="0" w:color="auto"/>
        <w:left w:val="none" w:sz="0" w:space="0" w:color="auto"/>
        <w:bottom w:val="none" w:sz="0" w:space="0" w:color="auto"/>
        <w:right w:val="none" w:sz="0" w:space="0" w:color="auto"/>
      </w:divBdr>
    </w:div>
    <w:div w:id="923996381">
      <w:bodyDiv w:val="1"/>
      <w:marLeft w:val="0"/>
      <w:marRight w:val="0"/>
      <w:marTop w:val="0"/>
      <w:marBottom w:val="0"/>
      <w:divBdr>
        <w:top w:val="none" w:sz="0" w:space="0" w:color="auto"/>
        <w:left w:val="none" w:sz="0" w:space="0" w:color="auto"/>
        <w:bottom w:val="none" w:sz="0" w:space="0" w:color="auto"/>
        <w:right w:val="none" w:sz="0" w:space="0" w:color="auto"/>
      </w:divBdr>
    </w:div>
    <w:div w:id="997004675">
      <w:bodyDiv w:val="1"/>
      <w:marLeft w:val="0"/>
      <w:marRight w:val="0"/>
      <w:marTop w:val="0"/>
      <w:marBottom w:val="0"/>
      <w:divBdr>
        <w:top w:val="none" w:sz="0" w:space="0" w:color="auto"/>
        <w:left w:val="none" w:sz="0" w:space="0" w:color="auto"/>
        <w:bottom w:val="none" w:sz="0" w:space="0" w:color="auto"/>
        <w:right w:val="none" w:sz="0" w:space="0" w:color="auto"/>
      </w:divBdr>
    </w:div>
    <w:div w:id="1055809646">
      <w:bodyDiv w:val="1"/>
      <w:marLeft w:val="0"/>
      <w:marRight w:val="0"/>
      <w:marTop w:val="0"/>
      <w:marBottom w:val="0"/>
      <w:divBdr>
        <w:top w:val="none" w:sz="0" w:space="0" w:color="auto"/>
        <w:left w:val="none" w:sz="0" w:space="0" w:color="auto"/>
        <w:bottom w:val="none" w:sz="0" w:space="0" w:color="auto"/>
        <w:right w:val="none" w:sz="0" w:space="0" w:color="auto"/>
      </w:divBdr>
    </w:div>
    <w:div w:id="1107776300">
      <w:bodyDiv w:val="1"/>
      <w:marLeft w:val="0"/>
      <w:marRight w:val="0"/>
      <w:marTop w:val="0"/>
      <w:marBottom w:val="0"/>
      <w:divBdr>
        <w:top w:val="none" w:sz="0" w:space="0" w:color="auto"/>
        <w:left w:val="none" w:sz="0" w:space="0" w:color="auto"/>
        <w:bottom w:val="none" w:sz="0" w:space="0" w:color="auto"/>
        <w:right w:val="none" w:sz="0" w:space="0" w:color="auto"/>
      </w:divBdr>
    </w:div>
    <w:div w:id="1160734413">
      <w:bodyDiv w:val="1"/>
      <w:marLeft w:val="0"/>
      <w:marRight w:val="0"/>
      <w:marTop w:val="0"/>
      <w:marBottom w:val="0"/>
      <w:divBdr>
        <w:top w:val="none" w:sz="0" w:space="0" w:color="auto"/>
        <w:left w:val="none" w:sz="0" w:space="0" w:color="auto"/>
        <w:bottom w:val="none" w:sz="0" w:space="0" w:color="auto"/>
        <w:right w:val="none" w:sz="0" w:space="0" w:color="auto"/>
      </w:divBdr>
    </w:div>
    <w:div w:id="1177767391">
      <w:bodyDiv w:val="1"/>
      <w:marLeft w:val="0"/>
      <w:marRight w:val="0"/>
      <w:marTop w:val="0"/>
      <w:marBottom w:val="0"/>
      <w:divBdr>
        <w:top w:val="none" w:sz="0" w:space="0" w:color="auto"/>
        <w:left w:val="none" w:sz="0" w:space="0" w:color="auto"/>
        <w:bottom w:val="none" w:sz="0" w:space="0" w:color="auto"/>
        <w:right w:val="none" w:sz="0" w:space="0" w:color="auto"/>
      </w:divBdr>
    </w:div>
    <w:div w:id="1423719550">
      <w:bodyDiv w:val="1"/>
      <w:marLeft w:val="0"/>
      <w:marRight w:val="0"/>
      <w:marTop w:val="0"/>
      <w:marBottom w:val="0"/>
      <w:divBdr>
        <w:top w:val="none" w:sz="0" w:space="0" w:color="auto"/>
        <w:left w:val="none" w:sz="0" w:space="0" w:color="auto"/>
        <w:bottom w:val="none" w:sz="0" w:space="0" w:color="auto"/>
        <w:right w:val="none" w:sz="0" w:space="0" w:color="auto"/>
      </w:divBdr>
    </w:div>
    <w:div w:id="1523977242">
      <w:bodyDiv w:val="1"/>
      <w:marLeft w:val="0"/>
      <w:marRight w:val="0"/>
      <w:marTop w:val="0"/>
      <w:marBottom w:val="0"/>
      <w:divBdr>
        <w:top w:val="none" w:sz="0" w:space="0" w:color="auto"/>
        <w:left w:val="none" w:sz="0" w:space="0" w:color="auto"/>
        <w:bottom w:val="none" w:sz="0" w:space="0" w:color="auto"/>
        <w:right w:val="none" w:sz="0" w:space="0" w:color="auto"/>
      </w:divBdr>
    </w:div>
    <w:div w:id="1570535040">
      <w:bodyDiv w:val="1"/>
      <w:marLeft w:val="0"/>
      <w:marRight w:val="0"/>
      <w:marTop w:val="0"/>
      <w:marBottom w:val="0"/>
      <w:divBdr>
        <w:top w:val="none" w:sz="0" w:space="0" w:color="auto"/>
        <w:left w:val="none" w:sz="0" w:space="0" w:color="auto"/>
        <w:bottom w:val="none" w:sz="0" w:space="0" w:color="auto"/>
        <w:right w:val="none" w:sz="0" w:space="0" w:color="auto"/>
      </w:divBdr>
    </w:div>
    <w:div w:id="1592927634">
      <w:bodyDiv w:val="1"/>
      <w:marLeft w:val="0"/>
      <w:marRight w:val="0"/>
      <w:marTop w:val="0"/>
      <w:marBottom w:val="0"/>
      <w:divBdr>
        <w:top w:val="none" w:sz="0" w:space="0" w:color="auto"/>
        <w:left w:val="none" w:sz="0" w:space="0" w:color="auto"/>
        <w:bottom w:val="none" w:sz="0" w:space="0" w:color="auto"/>
        <w:right w:val="none" w:sz="0" w:space="0" w:color="auto"/>
      </w:divBdr>
    </w:div>
    <w:div w:id="1677265094">
      <w:bodyDiv w:val="1"/>
      <w:marLeft w:val="0"/>
      <w:marRight w:val="0"/>
      <w:marTop w:val="0"/>
      <w:marBottom w:val="0"/>
      <w:divBdr>
        <w:top w:val="none" w:sz="0" w:space="0" w:color="auto"/>
        <w:left w:val="none" w:sz="0" w:space="0" w:color="auto"/>
        <w:bottom w:val="none" w:sz="0" w:space="0" w:color="auto"/>
        <w:right w:val="none" w:sz="0" w:space="0" w:color="auto"/>
      </w:divBdr>
    </w:div>
    <w:div w:id="1901551615">
      <w:bodyDiv w:val="1"/>
      <w:marLeft w:val="0"/>
      <w:marRight w:val="0"/>
      <w:marTop w:val="0"/>
      <w:marBottom w:val="0"/>
      <w:divBdr>
        <w:top w:val="none" w:sz="0" w:space="0" w:color="auto"/>
        <w:left w:val="none" w:sz="0" w:space="0" w:color="auto"/>
        <w:bottom w:val="none" w:sz="0" w:space="0" w:color="auto"/>
        <w:right w:val="none" w:sz="0" w:space="0" w:color="auto"/>
      </w:divBdr>
    </w:div>
    <w:div w:id="1922836399">
      <w:bodyDiv w:val="1"/>
      <w:marLeft w:val="0"/>
      <w:marRight w:val="0"/>
      <w:marTop w:val="0"/>
      <w:marBottom w:val="0"/>
      <w:divBdr>
        <w:top w:val="none" w:sz="0" w:space="0" w:color="auto"/>
        <w:left w:val="none" w:sz="0" w:space="0" w:color="auto"/>
        <w:bottom w:val="none" w:sz="0" w:space="0" w:color="auto"/>
        <w:right w:val="none" w:sz="0" w:space="0" w:color="auto"/>
      </w:divBdr>
    </w:div>
    <w:div w:id="199722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荣大-李雷</dc:creator>
  <cp:keywords/>
  <dc:description/>
  <cp:lastModifiedBy>WANGGUANYI</cp:lastModifiedBy>
  <cp:revision>4</cp:revision>
  <cp:lastPrinted>2026-11-02T01:22:00Z</cp:lastPrinted>
  <dcterms:created xsi:type="dcterms:W3CDTF">2026-11-02T07:20:00Z</dcterms:created>
  <dcterms:modified xsi:type="dcterms:W3CDTF">2026-11-02T07:29:00Z</dcterms:modified>
</cp:coreProperties>
</file>