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8B60C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证券代码：600888                                    证券简称：新疆众和</w:t>
      </w:r>
    </w:p>
    <w:p w14:paraId="3A62241B">
      <w:pPr>
        <w:spacing w:line="360" w:lineRule="auto"/>
        <w:jc w:val="center"/>
        <w:rPr>
          <w:rFonts w:ascii="黑体" w:hAnsi="仿宋_GB2312" w:eastAsia="黑体"/>
          <w:b/>
          <w:bCs/>
          <w:color w:val="FF0000"/>
          <w:sz w:val="36"/>
          <w:szCs w:val="36"/>
        </w:rPr>
      </w:pPr>
    </w:p>
    <w:p w14:paraId="4F336BFE">
      <w:pPr>
        <w:spacing w:line="360" w:lineRule="auto"/>
        <w:jc w:val="center"/>
        <w:rPr>
          <w:rFonts w:ascii="黑体" w:hAnsi="仿宋_GB2312" w:eastAsia="黑体"/>
          <w:b/>
          <w:bCs/>
          <w:color w:val="FF0000"/>
          <w:sz w:val="36"/>
          <w:szCs w:val="36"/>
        </w:rPr>
      </w:pPr>
      <w:r>
        <w:rPr>
          <w:rFonts w:hint="eastAsia" w:ascii="黑体" w:hAnsi="仿宋_GB2312" w:eastAsia="黑体"/>
          <w:b/>
          <w:bCs/>
          <w:color w:val="FF0000"/>
          <w:sz w:val="36"/>
          <w:szCs w:val="36"/>
        </w:rPr>
        <w:t>新疆众和股份有限公司</w:t>
      </w:r>
    </w:p>
    <w:p w14:paraId="45BED3D1">
      <w:pPr>
        <w:spacing w:line="360" w:lineRule="auto"/>
        <w:jc w:val="center"/>
        <w:rPr>
          <w:rFonts w:ascii="黑体" w:hAnsi="仿宋_GB2312" w:eastAsia="黑体"/>
          <w:b/>
          <w:bCs/>
          <w:color w:val="FF0000"/>
          <w:sz w:val="36"/>
          <w:szCs w:val="36"/>
        </w:rPr>
      </w:pPr>
      <w:r>
        <w:rPr>
          <w:rFonts w:hint="eastAsia" w:ascii="黑体" w:hAnsi="仿宋_GB2312" w:eastAsia="黑体"/>
          <w:b/>
          <w:bCs/>
          <w:color w:val="FF0000"/>
          <w:sz w:val="36"/>
          <w:szCs w:val="36"/>
        </w:rPr>
        <w:t>202</w:t>
      </w:r>
      <w:r>
        <w:rPr>
          <w:rFonts w:hint="eastAsia" w:ascii="黑体" w:hAnsi="仿宋_GB2312" w:eastAsia="黑体"/>
          <w:b/>
          <w:bCs/>
          <w:color w:val="FF0000"/>
          <w:sz w:val="36"/>
          <w:szCs w:val="36"/>
          <w:lang w:val="en-US" w:eastAsia="zh-CN"/>
        </w:rPr>
        <w:t>6</w:t>
      </w:r>
      <w:r>
        <w:rPr>
          <w:rFonts w:hint="eastAsia" w:ascii="黑体" w:hAnsi="仿宋_GB2312" w:eastAsia="黑体"/>
          <w:b/>
          <w:bCs/>
          <w:color w:val="FF0000"/>
          <w:sz w:val="36"/>
          <w:szCs w:val="36"/>
        </w:rPr>
        <w:t>年</w:t>
      </w:r>
      <w:r>
        <w:rPr>
          <w:rFonts w:hint="eastAsia" w:ascii="黑体" w:hAnsi="仿宋_GB2312" w:eastAsia="黑体"/>
          <w:b/>
          <w:bCs/>
          <w:color w:val="FF0000"/>
          <w:sz w:val="36"/>
          <w:szCs w:val="36"/>
          <w:lang w:val="en-US" w:eastAsia="zh-CN"/>
        </w:rPr>
        <w:t>第三季度</w:t>
      </w:r>
      <w:r>
        <w:rPr>
          <w:rFonts w:hint="eastAsia" w:ascii="黑体" w:hAnsi="仿宋_GB2312" w:eastAsia="黑体"/>
          <w:b/>
          <w:bCs/>
          <w:color w:val="FF0000"/>
          <w:sz w:val="36"/>
          <w:szCs w:val="36"/>
        </w:rPr>
        <w:t>业绩说明会会议记录</w:t>
      </w:r>
    </w:p>
    <w:p w14:paraId="21F5FA7B"/>
    <w:p w14:paraId="4D1E589C"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时间：</w:t>
      </w:r>
      <w:r>
        <w:rPr>
          <w:rFonts w:hint="eastAsia" w:ascii="宋体" w:hAnsi="宋体" w:cs="宋体"/>
          <w:sz w:val="24"/>
          <w:szCs w:val="24"/>
        </w:rPr>
        <w:t>2026年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11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cs="宋体"/>
          <w:sz w:val="24"/>
          <w:szCs w:val="24"/>
        </w:rPr>
        <w:t>日1</w:t>
      </w:r>
      <w:r>
        <w:rPr>
          <w:rFonts w:hint="eastAsia" w:ascii="宋体" w:hAnsi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sz w:val="24"/>
          <w:szCs w:val="24"/>
        </w:rPr>
        <w:t>:00-1</w:t>
      </w:r>
      <w:r>
        <w:rPr>
          <w:rFonts w:hint="eastAsia" w:ascii="宋体" w:hAnsi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cs="宋体"/>
          <w:sz w:val="24"/>
          <w:szCs w:val="24"/>
        </w:rPr>
        <w:t>:00；</w:t>
      </w:r>
    </w:p>
    <w:p w14:paraId="03A745D1"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业绩说明会会议形式：</w:t>
      </w:r>
      <w:r>
        <w:rPr>
          <w:rFonts w:hint="eastAsia" w:ascii="宋体" w:hAnsi="宋体" w:cs="宋体"/>
          <w:sz w:val="24"/>
          <w:szCs w:val="24"/>
        </w:rPr>
        <w:t>上证路演中心网络互动；</w:t>
      </w:r>
    </w:p>
    <w:p w14:paraId="404B1152">
      <w:pPr>
        <w:spacing w:line="360" w:lineRule="auto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公司参与人员：</w:t>
      </w:r>
      <w:r>
        <w:rPr>
          <w:rFonts w:hint="eastAsia" w:ascii="宋体" w:hAnsi="宋体" w:cs="宋体"/>
          <w:bCs/>
          <w:sz w:val="24"/>
          <w:szCs w:val="24"/>
        </w:rPr>
        <w:t>公司董事长：孙健先生</w:t>
      </w:r>
    </w:p>
    <w:p w14:paraId="07D6AC67">
      <w:pPr>
        <w:spacing w:line="360" w:lineRule="auto"/>
        <w:ind w:firstLine="1680" w:firstLineChars="7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公司总经理：马斐学先生</w:t>
      </w:r>
    </w:p>
    <w:p w14:paraId="14D573F2">
      <w:pPr>
        <w:spacing w:line="360" w:lineRule="auto"/>
        <w:ind w:firstLine="1680" w:firstLineChars="700"/>
        <w:rPr>
          <w:rFonts w:hint="default" w:ascii="宋体" w:hAnsi="宋体" w:cs="宋体"/>
          <w:sz w:val="24"/>
          <w:szCs w:val="24"/>
          <w:lang w:val="en-US"/>
        </w:rPr>
      </w:pPr>
      <w:r>
        <w:rPr>
          <w:rFonts w:hint="eastAsia" w:ascii="宋体" w:hAnsi="宋体" w:cs="宋体"/>
          <w:sz w:val="24"/>
          <w:szCs w:val="24"/>
        </w:rPr>
        <w:t>财务总监：蒋立志先生</w:t>
      </w:r>
    </w:p>
    <w:p w14:paraId="3E07BBF7">
      <w:pPr>
        <w:spacing w:line="360" w:lineRule="auto"/>
        <w:ind w:firstLine="1680" w:firstLineChars="7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公司董事会秘书：刘建昊先生</w:t>
      </w:r>
    </w:p>
    <w:p w14:paraId="5B130116">
      <w:pPr>
        <w:spacing w:line="360" w:lineRule="auto"/>
        <w:ind w:firstLine="1680" w:firstLineChars="7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</w:rPr>
        <w:t>公司独立董事：</w:t>
      </w:r>
      <w:r>
        <w:rPr>
          <w:rFonts w:hint="eastAsia" w:ascii="Times New Roman"/>
          <w:color w:val="000000"/>
          <w:sz w:val="24"/>
          <w:szCs w:val="24"/>
        </w:rPr>
        <w:t>姚曦</w:t>
      </w:r>
      <w:r>
        <w:rPr>
          <w:rFonts w:hint="eastAsia" w:ascii="Times New Roman"/>
          <w:color w:val="000000"/>
          <w:sz w:val="24"/>
          <w:szCs w:val="24"/>
          <w:lang w:val="en-US" w:eastAsia="zh-CN"/>
        </w:rPr>
        <w:t>女士</w:t>
      </w:r>
    </w:p>
    <w:p w14:paraId="106822FB">
      <w:pPr>
        <w:spacing w:line="360" w:lineRule="auto"/>
        <w:rPr>
          <w:rFonts w:ascii="宋体" w:hAnsi="宋体" w:cs="宋体"/>
          <w:sz w:val="24"/>
          <w:szCs w:val="24"/>
        </w:rPr>
      </w:pPr>
    </w:p>
    <w:p w14:paraId="1CE03975">
      <w:pPr>
        <w:spacing w:line="360" w:lineRule="auto"/>
        <w:ind w:firstLine="48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本次业绩说明会中，投资者提出的主要问题及公司的回复如下：</w:t>
      </w:r>
    </w:p>
    <w:p w14:paraId="52085976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sz w:val="24"/>
          <w:lang w:eastAsia="zh-CN"/>
        </w:rPr>
      </w:pPr>
      <w:r>
        <w:rPr>
          <w:rFonts w:hint="eastAsia" w:ascii="宋体" w:hAnsi="宋体" w:cs="宋体"/>
          <w:b/>
          <w:sz w:val="24"/>
          <w:szCs w:val="24"/>
        </w:rPr>
        <w:t>问题1：公司持续推进高纯铝、电子铝箔及电极箔产品升级，并拓展半导体用铝基材料。请问在半导体高纯靶材、电子新材料及高性能铝合金领域，是否存在通过外部股权投资或控股并购补充核心技术、成熟产品及客户资源的实际需求？</w:t>
      </w:r>
    </w:p>
    <w:p w14:paraId="65BBDDC0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回复：您好，上述领域目前不存在股权合作。感谢您的关注。</w:t>
      </w:r>
    </w:p>
    <w:p w14:paraId="32928868">
      <w:pPr>
        <w:spacing w:line="360" w:lineRule="auto"/>
        <w:ind w:firstLine="480" w:firstLineChars="200"/>
        <w:rPr>
          <w:rFonts w:ascii="宋体" w:hAnsi="宋体" w:cs="宋体"/>
          <w:sz w:val="24"/>
        </w:rPr>
      </w:pPr>
    </w:p>
    <w:p w14:paraId="014EE163">
      <w:pPr>
        <w:spacing w:line="360" w:lineRule="auto"/>
        <w:ind w:firstLine="482" w:firstLineChars="200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问题2：按累计报表倒算，Q3单季营收33.91亿元、同比+73.54%，但单季毛利率约12.59%，较Q1的20.70%、Q2的15.06%逐季回落，Q3营业利润3.40亿元还低于Q2的3.66亿元。请问防城港240万吨氧化铝项目Q3单季贡献营业收入、毛利率、净利润各约多少？第二条产线是否已按计划于三季度转固？低毛利氧化铝并表，是Q3毛利率下滑的主要原因吗？</w:t>
      </w:r>
    </w:p>
    <w:p w14:paraId="397F8415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回复：您好，截至三季度末，氧化铝项目生产线已转固；公司三季度毛利率下滑的主要原因为铝价较上半年有所下降，以及氧化铝项目投产收入增加但毛利率相对较低。感谢您的关注。</w:t>
      </w:r>
    </w:p>
    <w:p w14:paraId="23BE0821">
      <w:pPr>
        <w:spacing w:line="360" w:lineRule="auto"/>
        <w:ind w:firstLine="480" w:firstLineChars="200"/>
        <w:rPr>
          <w:rFonts w:ascii="宋体" w:hAnsi="宋体" w:cs="宋体"/>
          <w:sz w:val="24"/>
        </w:rPr>
      </w:pPr>
    </w:p>
    <w:p w14:paraId="00AFDDAE">
      <w:pPr>
        <w:spacing w:line="360" w:lineRule="auto"/>
        <w:ind w:firstLine="482" w:firstLineChars="200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szCs w:val="24"/>
        </w:rPr>
        <w:t>问题3：前三季度投资收益2.62亿元，其中对联营合营企业2.55亿元；按累计倒算Q3单季投资净收益约1.09亿元，占当季归母净利润2.97亿元的约36%。请问前三季度来自天池能源的投资收益具体金额是多少？Q3环比改善主要由煤价、销量还是电厂检修完成驱动？</w:t>
      </w:r>
    </w:p>
    <w:p w14:paraId="65FC6462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回复：您好，公司三季度投资收益主要来源于天池能源，其盈利改善主要系煤价回升所致。感谢您的关注。</w:t>
      </w:r>
    </w:p>
    <w:p w14:paraId="7CAB613C">
      <w:pPr>
        <w:spacing w:line="360" w:lineRule="auto"/>
        <w:ind w:firstLine="480" w:firstLineChars="200"/>
        <w:rPr>
          <w:rFonts w:ascii="宋体" w:hAnsi="宋体" w:cs="宋体"/>
          <w:sz w:val="24"/>
        </w:rPr>
      </w:pPr>
    </w:p>
    <w:p w14:paraId="4A9AEAE8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sz w:val="24"/>
          <w:lang w:eastAsia="zh-CN"/>
        </w:rPr>
      </w:pPr>
      <w:r>
        <w:rPr>
          <w:rFonts w:hint="eastAsia" w:ascii="宋体" w:hAnsi="宋体" w:cs="宋体"/>
          <w:b/>
          <w:sz w:val="24"/>
          <w:szCs w:val="24"/>
        </w:rPr>
        <w:t>问题4：2026年股票期权激励将考核口径定义为"归母净利润扣除天池能源投资收益"，2026—2028年较2025年增长不低于204%/308%/340%。请明确2025年该口径的基数绝对值，以及2026年目标对应的净利润金额；按前三季度进度，公司目前完成度如何</w:t>
      </w:r>
      <w:r>
        <w:rPr>
          <w:rFonts w:hint="eastAsia" w:ascii="宋体" w:hAnsi="宋体" w:cs="宋体"/>
          <w:b/>
          <w:sz w:val="24"/>
          <w:szCs w:val="24"/>
          <w:lang w:eastAsia="zh-CN"/>
        </w:rPr>
        <w:t>？</w:t>
      </w:r>
    </w:p>
    <w:p w14:paraId="0E5A428F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回复：您好，公司2025年归母净利润为6.62亿元，天池能源投资收益为4.12亿元（见“长期股权投资附注——权益法下确认的投资损益”），考核基数为2.5亿元。感谢您的关注。</w:t>
      </w:r>
    </w:p>
    <w:p w14:paraId="781C969B">
      <w:pPr>
        <w:spacing w:line="360" w:lineRule="auto"/>
        <w:ind w:firstLine="480" w:firstLineChars="200"/>
        <w:rPr>
          <w:rFonts w:ascii="宋体" w:hAnsi="宋体" w:cs="宋体"/>
          <w:sz w:val="24"/>
        </w:rPr>
      </w:pPr>
    </w:p>
    <w:p w14:paraId="4A3396F0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sz w:val="24"/>
          <w:lang w:eastAsia="zh-CN"/>
        </w:rPr>
      </w:pPr>
      <w:r>
        <w:rPr>
          <w:rFonts w:hint="eastAsia" w:ascii="宋体" w:hAnsi="宋体" w:cs="宋体"/>
          <w:b/>
          <w:sz w:val="24"/>
          <w:szCs w:val="24"/>
        </w:rPr>
        <w:t>问题5：2025年报显示，公司董事会秘书税前报酬132.30万元，董事长286.77万元，董监高报酬合计2019.13万元；同期同业南山铝业董事长兼总经理143.80万元、董秘32.40万元，董高合计741.40万元。请说明公司董事及高管薪酬的决策程序、确定依据、绩效考核指标及2025年完成情况，以及薪酬水平与公司经营业绩、市值规模的匹配性；并说明2026年10月授予的股票期权行权价11.14元目前处于倒挂状态，公司如何评价现金薪酬与长期激励的组合有效性？</w:t>
      </w:r>
    </w:p>
    <w:p w14:paraId="550B2903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回复：您好，根据公司2025年经营目标完成情况，董事长及高级管理人员个人工作目标完成情况，按照第十届董事会第二次会议审议通过的《公司高级管理人员2024年度薪酬及2025年度薪酬方案的议案》，确定了公司董事长及高级管理人员2025年度薪酬金额。具体内容详见《新疆众和股份有限公司2025年年度报告》相应章节披露情况。感谢您的关注。</w:t>
      </w:r>
    </w:p>
    <w:p w14:paraId="7AAA9DC4">
      <w:pPr>
        <w:spacing w:line="360" w:lineRule="auto"/>
        <w:rPr>
          <w:rFonts w:ascii="宋体" w:hAnsi="宋体" w:cs="宋体"/>
          <w:sz w:val="24"/>
        </w:rPr>
      </w:pPr>
    </w:p>
    <w:p w14:paraId="5DFA8C6F">
      <w:pPr>
        <w:spacing w:line="360" w:lineRule="auto"/>
        <w:ind w:firstLine="482" w:firstLineChars="200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szCs w:val="24"/>
        </w:rPr>
        <w:t>问题</w:t>
      </w:r>
      <w:r>
        <w:rPr>
          <w:rFonts w:ascii="宋体" w:hAnsi="宋体" w:cs="宋体"/>
          <w:b/>
          <w:sz w:val="24"/>
          <w:szCs w:val="24"/>
        </w:rPr>
        <w:t>6</w:t>
      </w:r>
      <w:r>
        <w:rPr>
          <w:rFonts w:hint="eastAsia" w:ascii="宋体" w:hAnsi="宋体" w:cs="宋体"/>
          <w:b/>
          <w:sz w:val="24"/>
          <w:szCs w:val="24"/>
        </w:rPr>
        <w:t>：2025年报问询函回复披露，公司向控股股东及其子公司关联采购8.92亿元、上年同期无，其中动力煤1.94亿、设备及服务3.30亿、铝土矿1.84亿，三项合计约7.08亿。请补充披露剩余约1.84亿元对应的关联方与采购内容；并说明动力煤"参考市场价协商"、设备"招标定价"、铝土矿"参考三网均价"三类定价的实际成交价与市场基准偏离幅度、比价样本及第三方核验情况。另，防城港氧化铝项目公司33%股权由关联方新疆特变电工集团持有，上市公司承担同比例增资、不超过31.80亿元担保及并表，同时向控股股东体系大量采购建设物资——请说明该架构下关联股东在采购定价、增资实缴、利润分配中的回避机制与中小股东利益保障措施。2026年前三季度关联采购金额及占氧化铝项目成本比例，能否在后续投资者关系活动记录表中补充披露？</w:t>
      </w:r>
    </w:p>
    <w:p w14:paraId="02395C00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回复：您好，根据公司生产经营及项目建设需要，公司向控股股东等关联方采购动力煤、铝土矿、电线电缆、变压器等，接受工程、其他运输及装卸等服务，向控股股东等关联方销售铝合金产品、铝制品等产品，提供工程、劳务、运输等服务，相关交易内容履行了相应的审议程序，价格通过招标或参照市场价格，定价公允，没有损害中小股东利益。感谢您的关注。</w:t>
      </w:r>
    </w:p>
    <w:p w14:paraId="33FFDB64">
      <w:pPr>
        <w:spacing w:line="360" w:lineRule="auto"/>
        <w:ind w:firstLine="480" w:firstLineChars="200"/>
        <w:rPr>
          <w:rFonts w:ascii="宋体" w:hAnsi="宋体" w:cs="宋体"/>
          <w:sz w:val="24"/>
        </w:rPr>
      </w:pPr>
    </w:p>
    <w:p w14:paraId="1F9FA129">
      <w:pPr>
        <w:spacing w:line="360" w:lineRule="auto"/>
        <w:ind w:firstLine="482" w:firstLineChars="200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szCs w:val="24"/>
        </w:rPr>
        <w:t>问题</w:t>
      </w:r>
      <w:r>
        <w:rPr>
          <w:rFonts w:ascii="宋体" w:hAnsi="宋体" w:cs="宋体"/>
          <w:b/>
          <w:sz w:val="24"/>
          <w:szCs w:val="24"/>
        </w:rPr>
        <w:t>7</w:t>
      </w:r>
      <w:r>
        <w:rPr>
          <w:rFonts w:hint="eastAsia" w:ascii="宋体" w:hAnsi="宋体" w:cs="宋体"/>
          <w:b/>
          <w:sz w:val="24"/>
          <w:szCs w:val="24"/>
        </w:rPr>
        <w:t>：草案显示行权价11.14元取的是"前1日9.21元、前20日10.02元、前60日10.22元、前120日11.14元"中的较高者，草案公告日收盘仅9.09元，10月22日授权后股价8.85元，倒挂约26%；而股份来源勾选为"发行股份"而非"回购股份"，历史上公司回购均为激励对象未达标的被动回购注销。请问：①公司在制定激励方案时是否评估过采用二级市场回购股份作为来源，选择定向发行的决策依据是什么？②是否对照《上市公司股份回购规则》中"维护公司价值及股东权益所必需"的启动条件（破净、20日累计跌幅、低于一年最高收盘价50%）做过评估，目前是否满足或接近？③自6月高点回撤约49%以来，除3月郭万花副总经理增持4.41万股外，公司是否收到过控股股东或董监高的增持提议，董事会对此如何考量？④在行权价按规则无法因股价波动下调的前提下，公司对456名激励对象的激励有效性有何评估与替代安排？</w:t>
      </w:r>
    </w:p>
    <w:p w14:paraId="695220E3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回复：您好，请查阅公司2026年股票期权激励计划相关公告。感谢您的关注。</w:t>
      </w:r>
    </w:p>
    <w:p w14:paraId="06A6D0D0">
      <w:pPr>
        <w:spacing w:line="360" w:lineRule="auto"/>
        <w:ind w:firstLine="482" w:firstLineChars="200"/>
        <w:rPr>
          <w:rFonts w:ascii="宋体" w:hAnsi="宋体" w:cs="宋体"/>
          <w:b/>
          <w:sz w:val="24"/>
          <w:szCs w:val="24"/>
        </w:rPr>
      </w:pPr>
    </w:p>
    <w:p w14:paraId="172E5E28">
      <w:pPr>
        <w:spacing w:line="360" w:lineRule="auto"/>
        <w:ind w:firstLine="482" w:firstLineChars="200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szCs w:val="24"/>
        </w:rPr>
        <w:t>问题</w:t>
      </w:r>
      <w:r>
        <w:rPr>
          <w:rFonts w:ascii="宋体" w:hAnsi="宋体" w:cs="宋体"/>
          <w:b/>
          <w:sz w:val="24"/>
          <w:szCs w:val="24"/>
        </w:rPr>
        <w:t>8</w:t>
      </w:r>
      <w:r>
        <w:rPr>
          <w:rFonts w:hint="eastAsia" w:ascii="宋体" w:hAnsi="宋体" w:cs="宋体"/>
          <w:b/>
          <w:sz w:val="24"/>
          <w:szCs w:val="24"/>
        </w:rPr>
        <w:t>：尊敬的领导，能不能讲一下烧结箔项目的进展及规划？</w:t>
      </w:r>
    </w:p>
    <w:p w14:paraId="44462984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回复：您好，公司研发工作主要围绕主产品进行。感谢您的关注。</w:t>
      </w:r>
    </w:p>
    <w:p w14:paraId="6458C66D">
      <w:pPr>
        <w:spacing w:line="360" w:lineRule="auto"/>
        <w:ind w:firstLine="480"/>
        <w:rPr>
          <w:rFonts w:ascii="宋体" w:hAnsi="宋体" w:cs="宋体"/>
          <w:b/>
          <w:bCs/>
          <w:sz w:val="24"/>
          <w:szCs w:val="24"/>
        </w:rPr>
      </w:pPr>
    </w:p>
    <w:p w14:paraId="5955C20A">
      <w:pPr>
        <w:spacing w:line="360" w:lineRule="auto"/>
        <w:ind w:firstLine="482" w:firstLineChars="200"/>
        <w:rPr>
          <w:rFonts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问题</w:t>
      </w:r>
      <w:r>
        <w:rPr>
          <w:rFonts w:ascii="宋体" w:hAnsi="宋体" w:cs="宋体"/>
          <w:b/>
          <w:sz w:val="24"/>
          <w:szCs w:val="24"/>
        </w:rPr>
        <w:t>9</w:t>
      </w:r>
      <w:r>
        <w:rPr>
          <w:rFonts w:hint="eastAsia" w:ascii="宋体" w:hAnsi="宋体" w:cs="宋体"/>
          <w:b/>
          <w:sz w:val="24"/>
          <w:szCs w:val="24"/>
        </w:rPr>
        <w:t>：请问广西防城港产品中自用多少，外卖多少？谢谢</w:t>
      </w:r>
    </w:p>
    <w:p w14:paraId="675102EE">
      <w:pPr>
        <w:spacing w:line="360" w:lineRule="auto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回复：您好，氧化铝项目产品以外销为主。感谢您的关注。</w:t>
      </w:r>
    </w:p>
    <w:p w14:paraId="1AC00F59">
      <w:pPr>
        <w:spacing w:line="360" w:lineRule="auto"/>
        <w:ind w:firstLine="480"/>
        <w:rPr>
          <w:rFonts w:ascii="宋体" w:hAnsi="宋体" w:cs="宋体"/>
          <w:sz w:val="24"/>
          <w:szCs w:val="24"/>
          <w:highlight w:val="yellow"/>
        </w:rPr>
      </w:pPr>
    </w:p>
    <w:p w14:paraId="381FE547">
      <w:pPr>
        <w:spacing w:line="360" w:lineRule="auto"/>
        <w:ind w:firstLine="482" w:firstLineChars="200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szCs w:val="24"/>
        </w:rPr>
        <w:t>问题1</w:t>
      </w:r>
      <w:r>
        <w:rPr>
          <w:rFonts w:ascii="宋体" w:hAnsi="宋体" w:cs="宋体"/>
          <w:b/>
          <w:sz w:val="24"/>
          <w:szCs w:val="24"/>
        </w:rPr>
        <w:t>0</w:t>
      </w:r>
      <w:r>
        <w:rPr>
          <w:rFonts w:hint="eastAsia" w:ascii="宋体" w:hAnsi="宋体" w:cs="宋体"/>
          <w:b/>
          <w:sz w:val="24"/>
          <w:szCs w:val="24"/>
        </w:rPr>
        <w:t>：请问如果铜价下跌，氧化铝价格一般是上涨还是下跌？</w:t>
      </w:r>
    </w:p>
    <w:p w14:paraId="2C14236F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回复：您好，氧化铝价格与铜价无明显关联性。感谢您的关注。</w:t>
      </w:r>
    </w:p>
    <w:p w14:paraId="280440F6">
      <w:pPr>
        <w:spacing w:line="360" w:lineRule="auto"/>
        <w:ind w:firstLine="482" w:firstLineChars="200"/>
        <w:rPr>
          <w:rFonts w:ascii="宋体" w:hAnsi="宋体" w:cs="宋体"/>
          <w:b/>
          <w:sz w:val="24"/>
          <w:szCs w:val="24"/>
        </w:rPr>
      </w:pPr>
    </w:p>
    <w:p w14:paraId="547EC9A7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sz w:val="24"/>
          <w:szCs w:val="24"/>
          <w:lang w:eastAsia="zh-CN"/>
        </w:rPr>
      </w:pPr>
      <w:r>
        <w:rPr>
          <w:rFonts w:hint="eastAsia" w:ascii="宋体" w:hAnsi="宋体" w:cs="宋体"/>
          <w:b/>
          <w:sz w:val="24"/>
          <w:szCs w:val="24"/>
        </w:rPr>
        <w:t>问题</w:t>
      </w:r>
      <w:r>
        <w:rPr>
          <w:rFonts w:ascii="宋体" w:hAnsi="宋体" w:cs="宋体"/>
          <w:b/>
          <w:sz w:val="24"/>
          <w:szCs w:val="24"/>
        </w:rPr>
        <w:t>11</w:t>
      </w:r>
      <w:r>
        <w:rPr>
          <w:rFonts w:hint="eastAsia" w:ascii="宋体" w:hAnsi="宋体" w:cs="宋体"/>
          <w:b/>
          <w:sz w:val="24"/>
          <w:szCs w:val="24"/>
        </w:rPr>
        <w:t>：请问一下马总，贵公司的新材料销售额板块，截止三季度末的营收是多少？</w:t>
      </w:r>
    </w:p>
    <w:p w14:paraId="11AF3D29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回复：您好，公司前三季度高纯铝、电子铝箔及电极箔销售收入约占整体销售收入的40%。感谢您的关注。</w:t>
      </w:r>
    </w:p>
    <w:p w14:paraId="71D4CC4A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</w:p>
    <w:p w14:paraId="50DA3D39">
      <w:pPr>
        <w:spacing w:line="360" w:lineRule="auto"/>
        <w:ind w:firstLine="482" w:firstLineChars="200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问题</w:t>
      </w:r>
      <w:r>
        <w:rPr>
          <w:rFonts w:ascii="宋体" w:hAnsi="宋体" w:cs="宋体"/>
          <w:b/>
          <w:sz w:val="24"/>
          <w:szCs w:val="24"/>
        </w:rPr>
        <w:t>1</w:t>
      </w:r>
      <w:r>
        <w:rPr>
          <w:rFonts w:hint="eastAsia" w:ascii="宋体" w:hAnsi="宋体" w:cs="宋体"/>
          <w:b/>
          <w:sz w:val="24"/>
          <w:szCs w:val="24"/>
          <w:lang w:val="en-US" w:eastAsia="zh-CN"/>
        </w:rPr>
        <w:t>2</w:t>
      </w:r>
      <w:r>
        <w:rPr>
          <w:rFonts w:hint="eastAsia" w:ascii="宋体" w:hAnsi="宋体" w:cs="宋体"/>
          <w:b/>
          <w:sz w:val="24"/>
          <w:szCs w:val="24"/>
        </w:rPr>
        <w:t>：尊敬的管理层您好：近期新疆有锆矿资源勘探发现的相关新闻，请问公司或下属矿业子公司是否计划参与该锆矿相关矿业权/开采权的竞拍？有无相关调研、评估或布局规划？谢谢！</w:t>
      </w:r>
    </w:p>
    <w:p w14:paraId="4BAA0599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回复：您好，公司没有参与。感谢您的关注。</w:t>
      </w:r>
    </w:p>
    <w:p w14:paraId="6BFFB5C1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</w:p>
    <w:p w14:paraId="75B8AA0E">
      <w:pPr>
        <w:spacing w:line="360" w:lineRule="auto"/>
        <w:ind w:firstLine="482" w:firstLineChars="200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问题</w:t>
      </w:r>
      <w:r>
        <w:rPr>
          <w:rFonts w:ascii="宋体" w:hAnsi="宋体" w:cs="宋体"/>
          <w:b/>
          <w:sz w:val="24"/>
          <w:szCs w:val="24"/>
        </w:rPr>
        <w:t>1</w:t>
      </w:r>
      <w:r>
        <w:rPr>
          <w:rFonts w:hint="eastAsia" w:ascii="宋体" w:hAnsi="宋体" w:cs="宋体"/>
          <w:b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b/>
          <w:sz w:val="24"/>
          <w:szCs w:val="24"/>
        </w:rPr>
        <w:t>：请问近期是否有回购注销计划和分红计划？</w:t>
      </w:r>
    </w:p>
    <w:p w14:paraId="4835A681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回复：您好，公司目前没有回购注销及分红计划。感谢您的关注。</w:t>
      </w:r>
    </w:p>
    <w:p w14:paraId="7102517B">
      <w:pPr>
        <w:spacing w:line="360" w:lineRule="auto"/>
        <w:ind w:firstLine="482" w:firstLineChars="200"/>
        <w:rPr>
          <w:rFonts w:hint="eastAsia" w:ascii="宋体" w:hAnsi="宋体" w:cs="宋体"/>
          <w:b/>
          <w:sz w:val="24"/>
          <w:szCs w:val="24"/>
        </w:rPr>
      </w:pPr>
    </w:p>
    <w:p w14:paraId="26549E6D">
      <w:pPr>
        <w:spacing w:line="360" w:lineRule="auto"/>
        <w:ind w:firstLine="482" w:firstLineChars="200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问题</w:t>
      </w:r>
      <w:r>
        <w:rPr>
          <w:rFonts w:ascii="宋体" w:hAnsi="宋体" w:cs="宋体"/>
          <w:b/>
          <w:sz w:val="24"/>
          <w:szCs w:val="24"/>
        </w:rPr>
        <w:t>1</w:t>
      </w:r>
      <w:r>
        <w:rPr>
          <w:rFonts w:hint="eastAsia" w:ascii="宋体" w:hAnsi="宋体" w:cs="宋体"/>
          <w:b/>
          <w:sz w:val="24"/>
          <w:szCs w:val="24"/>
          <w:lang w:val="en-US" w:eastAsia="zh-CN"/>
        </w:rPr>
        <w:t>4</w:t>
      </w:r>
      <w:r>
        <w:rPr>
          <w:rFonts w:hint="eastAsia" w:ascii="宋体" w:hAnsi="宋体" w:cs="宋体"/>
          <w:b/>
          <w:sz w:val="24"/>
          <w:szCs w:val="24"/>
        </w:rPr>
        <w:t>：年报问询函回复披露，防城港240万吨氧化铝项目总投资67.81亿元，截至2026年6月30日已投入55.93亿元、其中4.80亿元尚未支付；第一条产线6月转固42.20亿元，第二条产线计划三季度转固、预计10.3亿元；资本金20.34亿元已由双方股东同比例增资到位，累计授信104.21亿元、放款50.52亿元。请问：①第二条产线是否已按计划于2026年三季度完成转固，4.80亿元未付款项的具体构成与预计支付时点？②动力车间、公辅系统、赤泥堆场及输送管线等配套工程是否已完成投资，后续是否还有追加投入或技改支出？③剩余授信额度拟用于项目后续支出、置换还是偿债，是否需股东再次同比例增资？④三季报未单独披露氧化铝板块数据，请说明Q3单季产量、销量、收入及毛利率，以及150万吨已签订单的执行进度。</w:t>
      </w:r>
    </w:p>
    <w:p w14:paraId="4B17B567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回复：您好，氧化铝项目已基本建设完毕，并已投入生产。感谢您的关注。</w:t>
      </w:r>
    </w:p>
    <w:p w14:paraId="7A074B53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</w:p>
    <w:p w14:paraId="39ECF4C7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sz w:val="24"/>
          <w:szCs w:val="24"/>
          <w:lang w:eastAsia="zh-CN"/>
        </w:rPr>
      </w:pPr>
      <w:r>
        <w:rPr>
          <w:rFonts w:hint="eastAsia" w:ascii="宋体" w:hAnsi="宋体" w:cs="宋体"/>
          <w:b/>
          <w:sz w:val="24"/>
          <w:szCs w:val="24"/>
        </w:rPr>
        <w:t>问题</w:t>
      </w:r>
      <w:r>
        <w:rPr>
          <w:rFonts w:ascii="宋体" w:hAnsi="宋体" w:cs="宋体"/>
          <w:b/>
          <w:sz w:val="24"/>
          <w:szCs w:val="24"/>
        </w:rPr>
        <w:t>1</w:t>
      </w:r>
      <w:r>
        <w:rPr>
          <w:rFonts w:hint="eastAsia" w:ascii="宋体" w:hAnsi="宋体" w:cs="宋体"/>
          <w:b/>
          <w:sz w:val="24"/>
          <w:szCs w:val="24"/>
          <w:lang w:val="en-US" w:eastAsia="zh-CN"/>
        </w:rPr>
        <w:t>5</w:t>
      </w:r>
      <w:r>
        <w:rPr>
          <w:rFonts w:hint="eastAsia" w:ascii="宋体" w:hAnsi="宋体" w:cs="宋体"/>
          <w:b/>
          <w:sz w:val="24"/>
          <w:szCs w:val="24"/>
        </w:rPr>
        <w:t>：电极箔搬迁改造啥时候完成？</w:t>
      </w:r>
    </w:p>
    <w:p w14:paraId="6545C13A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回复：您好，请参考前述相关问题的回复。感谢您的关注。</w:t>
      </w:r>
      <w:bookmarkStart w:id="0" w:name="_GoBack"/>
      <w:bookmarkEnd w:id="0"/>
    </w:p>
    <w:p w14:paraId="24D63FF8">
      <w:pPr>
        <w:spacing w:line="360" w:lineRule="auto"/>
        <w:ind w:firstLine="480" w:firstLineChars="200"/>
        <w:rPr>
          <w:rFonts w:ascii="宋体" w:hAnsi="宋体" w:cs="宋体"/>
          <w:sz w:val="24"/>
        </w:rPr>
      </w:pPr>
    </w:p>
    <w:sectPr>
      <w:headerReference r:id="rId3" w:type="default"/>
      <w:pgSz w:w="11906" w:h="16838"/>
      <w:pgMar w:top="1247" w:right="1701" w:bottom="1247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3D67B">
    <w:r>
      <w:drawing>
        <wp:inline distT="0" distB="0" distL="0" distR="0">
          <wp:extent cx="857250" cy="332740"/>
          <wp:effectExtent l="0" t="0" r="0" b="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518" cy="3553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0760"/>
    <w:rsid w:val="00023EBF"/>
    <w:rsid w:val="000325D9"/>
    <w:rsid w:val="00042037"/>
    <w:rsid w:val="00044D4D"/>
    <w:rsid w:val="00047DB1"/>
    <w:rsid w:val="0005112E"/>
    <w:rsid w:val="00051BC4"/>
    <w:rsid w:val="00053328"/>
    <w:rsid w:val="00085240"/>
    <w:rsid w:val="00092679"/>
    <w:rsid w:val="000B5DEC"/>
    <w:rsid w:val="000C243E"/>
    <w:rsid w:val="000C4692"/>
    <w:rsid w:val="000D18B1"/>
    <w:rsid w:val="000D1A9B"/>
    <w:rsid w:val="000D54DF"/>
    <w:rsid w:val="000E522E"/>
    <w:rsid w:val="000E7DD4"/>
    <w:rsid w:val="00103FE5"/>
    <w:rsid w:val="00112AB6"/>
    <w:rsid w:val="00120847"/>
    <w:rsid w:val="00126B56"/>
    <w:rsid w:val="00136CAF"/>
    <w:rsid w:val="00141AA1"/>
    <w:rsid w:val="00152B36"/>
    <w:rsid w:val="00153A31"/>
    <w:rsid w:val="001662B0"/>
    <w:rsid w:val="00167B29"/>
    <w:rsid w:val="00172A27"/>
    <w:rsid w:val="00182374"/>
    <w:rsid w:val="00185CBA"/>
    <w:rsid w:val="001951F2"/>
    <w:rsid w:val="001A18BD"/>
    <w:rsid w:val="001A2884"/>
    <w:rsid w:val="001A4A5E"/>
    <w:rsid w:val="001A62E1"/>
    <w:rsid w:val="001B23FA"/>
    <w:rsid w:val="001B2D8F"/>
    <w:rsid w:val="001B62F5"/>
    <w:rsid w:val="001B6655"/>
    <w:rsid w:val="001C4AEA"/>
    <w:rsid w:val="001E025C"/>
    <w:rsid w:val="001E0F2E"/>
    <w:rsid w:val="001E1025"/>
    <w:rsid w:val="001E10A5"/>
    <w:rsid w:val="001E4FAB"/>
    <w:rsid w:val="001E625A"/>
    <w:rsid w:val="001E7A80"/>
    <w:rsid w:val="001F18C3"/>
    <w:rsid w:val="00204F41"/>
    <w:rsid w:val="0021096A"/>
    <w:rsid w:val="002173C2"/>
    <w:rsid w:val="00223981"/>
    <w:rsid w:val="00232612"/>
    <w:rsid w:val="00232774"/>
    <w:rsid w:val="00234405"/>
    <w:rsid w:val="002351AA"/>
    <w:rsid w:val="00243A6A"/>
    <w:rsid w:val="00264A53"/>
    <w:rsid w:val="00265F9D"/>
    <w:rsid w:val="00290EE3"/>
    <w:rsid w:val="00295483"/>
    <w:rsid w:val="0029644B"/>
    <w:rsid w:val="002A6C88"/>
    <w:rsid w:val="002B2E3E"/>
    <w:rsid w:val="002B3A32"/>
    <w:rsid w:val="002B5BDB"/>
    <w:rsid w:val="002B5F2C"/>
    <w:rsid w:val="002C02E8"/>
    <w:rsid w:val="002C0C9F"/>
    <w:rsid w:val="002D35C8"/>
    <w:rsid w:val="002D45E9"/>
    <w:rsid w:val="002D7D4E"/>
    <w:rsid w:val="002E7FD1"/>
    <w:rsid w:val="002F4835"/>
    <w:rsid w:val="00304696"/>
    <w:rsid w:val="00310835"/>
    <w:rsid w:val="00312432"/>
    <w:rsid w:val="003260A2"/>
    <w:rsid w:val="00326142"/>
    <w:rsid w:val="003279DA"/>
    <w:rsid w:val="003358CC"/>
    <w:rsid w:val="00347FFC"/>
    <w:rsid w:val="00352EE0"/>
    <w:rsid w:val="003610A6"/>
    <w:rsid w:val="003647B8"/>
    <w:rsid w:val="00372685"/>
    <w:rsid w:val="00373554"/>
    <w:rsid w:val="00376197"/>
    <w:rsid w:val="00384F6C"/>
    <w:rsid w:val="00393C47"/>
    <w:rsid w:val="003A0BC8"/>
    <w:rsid w:val="003B05C4"/>
    <w:rsid w:val="003F2A37"/>
    <w:rsid w:val="003F4EE6"/>
    <w:rsid w:val="003F5C64"/>
    <w:rsid w:val="00401689"/>
    <w:rsid w:val="00414649"/>
    <w:rsid w:val="00414C8A"/>
    <w:rsid w:val="004159BB"/>
    <w:rsid w:val="00417A39"/>
    <w:rsid w:val="00417EA2"/>
    <w:rsid w:val="00422726"/>
    <w:rsid w:val="0044111C"/>
    <w:rsid w:val="00442265"/>
    <w:rsid w:val="00445CBF"/>
    <w:rsid w:val="0044624A"/>
    <w:rsid w:val="00446309"/>
    <w:rsid w:val="004473B9"/>
    <w:rsid w:val="00471EC3"/>
    <w:rsid w:val="0047658F"/>
    <w:rsid w:val="004776BA"/>
    <w:rsid w:val="004B0210"/>
    <w:rsid w:val="004B1A4D"/>
    <w:rsid w:val="004B346A"/>
    <w:rsid w:val="004B6C93"/>
    <w:rsid w:val="004D20E5"/>
    <w:rsid w:val="004F0967"/>
    <w:rsid w:val="005046AD"/>
    <w:rsid w:val="0050495B"/>
    <w:rsid w:val="005253FD"/>
    <w:rsid w:val="00534E4E"/>
    <w:rsid w:val="00535D5F"/>
    <w:rsid w:val="00547A6C"/>
    <w:rsid w:val="00553AE2"/>
    <w:rsid w:val="0055760A"/>
    <w:rsid w:val="00563BF4"/>
    <w:rsid w:val="0056484C"/>
    <w:rsid w:val="00565674"/>
    <w:rsid w:val="00567BA9"/>
    <w:rsid w:val="00583F0D"/>
    <w:rsid w:val="005A0305"/>
    <w:rsid w:val="005A2030"/>
    <w:rsid w:val="005B17AE"/>
    <w:rsid w:val="005B7ECA"/>
    <w:rsid w:val="005C0A44"/>
    <w:rsid w:val="005D2261"/>
    <w:rsid w:val="005D592F"/>
    <w:rsid w:val="005F65A5"/>
    <w:rsid w:val="0061586B"/>
    <w:rsid w:val="00615C64"/>
    <w:rsid w:val="00617CAF"/>
    <w:rsid w:val="00625A66"/>
    <w:rsid w:val="00631884"/>
    <w:rsid w:val="00637A69"/>
    <w:rsid w:val="00642E02"/>
    <w:rsid w:val="006462E7"/>
    <w:rsid w:val="00656471"/>
    <w:rsid w:val="00666D09"/>
    <w:rsid w:val="006753D3"/>
    <w:rsid w:val="00685C7F"/>
    <w:rsid w:val="00686415"/>
    <w:rsid w:val="006A0184"/>
    <w:rsid w:val="006A18A2"/>
    <w:rsid w:val="006A6F18"/>
    <w:rsid w:val="006B4E33"/>
    <w:rsid w:val="006B769C"/>
    <w:rsid w:val="006D51C8"/>
    <w:rsid w:val="006D57E0"/>
    <w:rsid w:val="0070753E"/>
    <w:rsid w:val="00711890"/>
    <w:rsid w:val="007266AA"/>
    <w:rsid w:val="00735EB7"/>
    <w:rsid w:val="0076362E"/>
    <w:rsid w:val="00767BD5"/>
    <w:rsid w:val="00774715"/>
    <w:rsid w:val="007761FF"/>
    <w:rsid w:val="00791072"/>
    <w:rsid w:val="00792884"/>
    <w:rsid w:val="00795493"/>
    <w:rsid w:val="00795E53"/>
    <w:rsid w:val="0079649D"/>
    <w:rsid w:val="007A0825"/>
    <w:rsid w:val="007A44AD"/>
    <w:rsid w:val="007A4803"/>
    <w:rsid w:val="007A4FA9"/>
    <w:rsid w:val="007A5BA3"/>
    <w:rsid w:val="007B3C04"/>
    <w:rsid w:val="007B4CE5"/>
    <w:rsid w:val="007C28E3"/>
    <w:rsid w:val="007C4C9D"/>
    <w:rsid w:val="007C5344"/>
    <w:rsid w:val="007C7D96"/>
    <w:rsid w:val="007E745D"/>
    <w:rsid w:val="008019C0"/>
    <w:rsid w:val="0081736E"/>
    <w:rsid w:val="00840AA5"/>
    <w:rsid w:val="008554FD"/>
    <w:rsid w:val="0085648B"/>
    <w:rsid w:val="00856715"/>
    <w:rsid w:val="00877E5D"/>
    <w:rsid w:val="00886825"/>
    <w:rsid w:val="008A7202"/>
    <w:rsid w:val="008A7CE1"/>
    <w:rsid w:val="008B12ED"/>
    <w:rsid w:val="008B387A"/>
    <w:rsid w:val="008C3D3B"/>
    <w:rsid w:val="008C6E28"/>
    <w:rsid w:val="008C6FA8"/>
    <w:rsid w:val="008D0ED9"/>
    <w:rsid w:val="008E2DB1"/>
    <w:rsid w:val="00904C82"/>
    <w:rsid w:val="00927521"/>
    <w:rsid w:val="00934F10"/>
    <w:rsid w:val="009351C1"/>
    <w:rsid w:val="00937AD6"/>
    <w:rsid w:val="00940009"/>
    <w:rsid w:val="009473ED"/>
    <w:rsid w:val="0095419D"/>
    <w:rsid w:val="009707B3"/>
    <w:rsid w:val="009735BF"/>
    <w:rsid w:val="0097381A"/>
    <w:rsid w:val="00982EC9"/>
    <w:rsid w:val="0098410A"/>
    <w:rsid w:val="00985415"/>
    <w:rsid w:val="00985B6E"/>
    <w:rsid w:val="0099427A"/>
    <w:rsid w:val="009A383E"/>
    <w:rsid w:val="009B14E7"/>
    <w:rsid w:val="009B1ABE"/>
    <w:rsid w:val="009B1F5A"/>
    <w:rsid w:val="009B5CD4"/>
    <w:rsid w:val="009C09B9"/>
    <w:rsid w:val="009C0E9C"/>
    <w:rsid w:val="009C26FC"/>
    <w:rsid w:val="009C34AC"/>
    <w:rsid w:val="009D044D"/>
    <w:rsid w:val="009F3D79"/>
    <w:rsid w:val="009F4260"/>
    <w:rsid w:val="00A123F3"/>
    <w:rsid w:val="00A142EB"/>
    <w:rsid w:val="00A16817"/>
    <w:rsid w:val="00A20433"/>
    <w:rsid w:val="00A24686"/>
    <w:rsid w:val="00A30E75"/>
    <w:rsid w:val="00A44AC3"/>
    <w:rsid w:val="00A607B5"/>
    <w:rsid w:val="00A64816"/>
    <w:rsid w:val="00A818A7"/>
    <w:rsid w:val="00AA0E89"/>
    <w:rsid w:val="00AA4582"/>
    <w:rsid w:val="00AA55BE"/>
    <w:rsid w:val="00AA629E"/>
    <w:rsid w:val="00AB0CBD"/>
    <w:rsid w:val="00AB260C"/>
    <w:rsid w:val="00AB7C09"/>
    <w:rsid w:val="00AD3958"/>
    <w:rsid w:val="00AD790E"/>
    <w:rsid w:val="00AE5E3F"/>
    <w:rsid w:val="00AE6B3C"/>
    <w:rsid w:val="00AF08D8"/>
    <w:rsid w:val="00B11FD3"/>
    <w:rsid w:val="00B210A0"/>
    <w:rsid w:val="00B311A9"/>
    <w:rsid w:val="00B31839"/>
    <w:rsid w:val="00B37A2C"/>
    <w:rsid w:val="00B419DD"/>
    <w:rsid w:val="00B422D0"/>
    <w:rsid w:val="00B54C2A"/>
    <w:rsid w:val="00B77839"/>
    <w:rsid w:val="00B8116F"/>
    <w:rsid w:val="00B82FE5"/>
    <w:rsid w:val="00B873A0"/>
    <w:rsid w:val="00B9146C"/>
    <w:rsid w:val="00B92D2D"/>
    <w:rsid w:val="00BB2650"/>
    <w:rsid w:val="00BC1A6F"/>
    <w:rsid w:val="00BC2210"/>
    <w:rsid w:val="00BD0E92"/>
    <w:rsid w:val="00BF00F9"/>
    <w:rsid w:val="00BF2FAA"/>
    <w:rsid w:val="00BF3263"/>
    <w:rsid w:val="00C004C4"/>
    <w:rsid w:val="00C008D4"/>
    <w:rsid w:val="00C05159"/>
    <w:rsid w:val="00C07DE0"/>
    <w:rsid w:val="00C14A62"/>
    <w:rsid w:val="00C17E2D"/>
    <w:rsid w:val="00C35374"/>
    <w:rsid w:val="00C4121D"/>
    <w:rsid w:val="00C47132"/>
    <w:rsid w:val="00C509CA"/>
    <w:rsid w:val="00C51052"/>
    <w:rsid w:val="00C5660E"/>
    <w:rsid w:val="00C6347E"/>
    <w:rsid w:val="00C6602B"/>
    <w:rsid w:val="00C73F98"/>
    <w:rsid w:val="00C8354C"/>
    <w:rsid w:val="00C86C65"/>
    <w:rsid w:val="00C8775C"/>
    <w:rsid w:val="00C91D9D"/>
    <w:rsid w:val="00CC22AF"/>
    <w:rsid w:val="00CD0EE7"/>
    <w:rsid w:val="00CF12AD"/>
    <w:rsid w:val="00D15E08"/>
    <w:rsid w:val="00D32170"/>
    <w:rsid w:val="00D337C2"/>
    <w:rsid w:val="00D377C8"/>
    <w:rsid w:val="00D4170F"/>
    <w:rsid w:val="00D73C68"/>
    <w:rsid w:val="00D92AD0"/>
    <w:rsid w:val="00D94888"/>
    <w:rsid w:val="00D9529C"/>
    <w:rsid w:val="00D960E1"/>
    <w:rsid w:val="00D96AF9"/>
    <w:rsid w:val="00DA2E03"/>
    <w:rsid w:val="00DA4EA5"/>
    <w:rsid w:val="00DB3974"/>
    <w:rsid w:val="00DD60FE"/>
    <w:rsid w:val="00DE3335"/>
    <w:rsid w:val="00DF71AE"/>
    <w:rsid w:val="00E10A77"/>
    <w:rsid w:val="00E17079"/>
    <w:rsid w:val="00E234F0"/>
    <w:rsid w:val="00E36B7A"/>
    <w:rsid w:val="00E63DFB"/>
    <w:rsid w:val="00E73A44"/>
    <w:rsid w:val="00E73C9C"/>
    <w:rsid w:val="00E802B5"/>
    <w:rsid w:val="00E8191F"/>
    <w:rsid w:val="00E82A70"/>
    <w:rsid w:val="00E8654F"/>
    <w:rsid w:val="00E8702D"/>
    <w:rsid w:val="00EA0F72"/>
    <w:rsid w:val="00EA2D19"/>
    <w:rsid w:val="00EA7C8D"/>
    <w:rsid w:val="00EB002D"/>
    <w:rsid w:val="00EB0308"/>
    <w:rsid w:val="00EB2522"/>
    <w:rsid w:val="00EB4338"/>
    <w:rsid w:val="00EB7D05"/>
    <w:rsid w:val="00ED6B0A"/>
    <w:rsid w:val="00F003E3"/>
    <w:rsid w:val="00F0107D"/>
    <w:rsid w:val="00F02787"/>
    <w:rsid w:val="00F04159"/>
    <w:rsid w:val="00F12636"/>
    <w:rsid w:val="00F15BAE"/>
    <w:rsid w:val="00F32770"/>
    <w:rsid w:val="00F56528"/>
    <w:rsid w:val="00F5789F"/>
    <w:rsid w:val="00F77BDE"/>
    <w:rsid w:val="00F8727C"/>
    <w:rsid w:val="00F902E5"/>
    <w:rsid w:val="00F93984"/>
    <w:rsid w:val="00F93B09"/>
    <w:rsid w:val="00F945FF"/>
    <w:rsid w:val="00F956EC"/>
    <w:rsid w:val="00F97522"/>
    <w:rsid w:val="00FB51CF"/>
    <w:rsid w:val="00FB5EE4"/>
    <w:rsid w:val="00FD7446"/>
    <w:rsid w:val="00FD7879"/>
    <w:rsid w:val="00FE1668"/>
    <w:rsid w:val="013D2858"/>
    <w:rsid w:val="0158010D"/>
    <w:rsid w:val="01721060"/>
    <w:rsid w:val="01724A8F"/>
    <w:rsid w:val="024D6E23"/>
    <w:rsid w:val="02720839"/>
    <w:rsid w:val="03106892"/>
    <w:rsid w:val="03730A5A"/>
    <w:rsid w:val="039109A6"/>
    <w:rsid w:val="04003215"/>
    <w:rsid w:val="04133A6C"/>
    <w:rsid w:val="0427700A"/>
    <w:rsid w:val="044E346C"/>
    <w:rsid w:val="0573664B"/>
    <w:rsid w:val="05A753CA"/>
    <w:rsid w:val="0631111C"/>
    <w:rsid w:val="06793639"/>
    <w:rsid w:val="06D45900"/>
    <w:rsid w:val="0760728C"/>
    <w:rsid w:val="081D1247"/>
    <w:rsid w:val="08252348"/>
    <w:rsid w:val="086014DB"/>
    <w:rsid w:val="08D003E7"/>
    <w:rsid w:val="08F329CF"/>
    <w:rsid w:val="08FE4075"/>
    <w:rsid w:val="09135B3A"/>
    <w:rsid w:val="09717BAF"/>
    <w:rsid w:val="0AD574F0"/>
    <w:rsid w:val="0B17144E"/>
    <w:rsid w:val="0BD957E8"/>
    <w:rsid w:val="0C667636"/>
    <w:rsid w:val="0C7B1096"/>
    <w:rsid w:val="0D141AD1"/>
    <w:rsid w:val="0D6046E4"/>
    <w:rsid w:val="0DEB300A"/>
    <w:rsid w:val="0DFB1411"/>
    <w:rsid w:val="0E4532A6"/>
    <w:rsid w:val="0E49585B"/>
    <w:rsid w:val="0F3357DD"/>
    <w:rsid w:val="0F6938D1"/>
    <w:rsid w:val="0FF30ADF"/>
    <w:rsid w:val="10D976E5"/>
    <w:rsid w:val="10DE4C48"/>
    <w:rsid w:val="10E34D2F"/>
    <w:rsid w:val="111F14A2"/>
    <w:rsid w:val="11AB484D"/>
    <w:rsid w:val="11B879CA"/>
    <w:rsid w:val="124714E7"/>
    <w:rsid w:val="12CC7AF2"/>
    <w:rsid w:val="12F13777"/>
    <w:rsid w:val="133D3ACC"/>
    <w:rsid w:val="13503C42"/>
    <w:rsid w:val="13A63CF8"/>
    <w:rsid w:val="14D47C1A"/>
    <w:rsid w:val="14E530ED"/>
    <w:rsid w:val="15867CA0"/>
    <w:rsid w:val="15F16259"/>
    <w:rsid w:val="16283DA2"/>
    <w:rsid w:val="16481B85"/>
    <w:rsid w:val="16521FAD"/>
    <w:rsid w:val="168A3997"/>
    <w:rsid w:val="16C23066"/>
    <w:rsid w:val="16CE7D40"/>
    <w:rsid w:val="17102CC8"/>
    <w:rsid w:val="172925E2"/>
    <w:rsid w:val="173363A9"/>
    <w:rsid w:val="1772339F"/>
    <w:rsid w:val="17965318"/>
    <w:rsid w:val="18914C3F"/>
    <w:rsid w:val="189A5020"/>
    <w:rsid w:val="18DD273D"/>
    <w:rsid w:val="194B135B"/>
    <w:rsid w:val="1973121F"/>
    <w:rsid w:val="19850AE3"/>
    <w:rsid w:val="19A8293B"/>
    <w:rsid w:val="19D91B98"/>
    <w:rsid w:val="1A680116"/>
    <w:rsid w:val="1B461994"/>
    <w:rsid w:val="1B463995"/>
    <w:rsid w:val="1B612DA1"/>
    <w:rsid w:val="1B99253B"/>
    <w:rsid w:val="1BA877E0"/>
    <w:rsid w:val="1BF43A0A"/>
    <w:rsid w:val="1C0C7263"/>
    <w:rsid w:val="1C4373D9"/>
    <w:rsid w:val="1C896F7F"/>
    <w:rsid w:val="1C9C52F2"/>
    <w:rsid w:val="1CDD34FA"/>
    <w:rsid w:val="1D8737F7"/>
    <w:rsid w:val="1DCE3119"/>
    <w:rsid w:val="1E2D1559"/>
    <w:rsid w:val="1E35400B"/>
    <w:rsid w:val="1E425C21"/>
    <w:rsid w:val="1E7D79E8"/>
    <w:rsid w:val="1EA43D54"/>
    <w:rsid w:val="1EB1087B"/>
    <w:rsid w:val="1EB17192"/>
    <w:rsid w:val="1F1D0E6C"/>
    <w:rsid w:val="1F806BA9"/>
    <w:rsid w:val="1FB00A6C"/>
    <w:rsid w:val="20384594"/>
    <w:rsid w:val="206E182A"/>
    <w:rsid w:val="2088394C"/>
    <w:rsid w:val="20EF39A8"/>
    <w:rsid w:val="211C2F75"/>
    <w:rsid w:val="21A75215"/>
    <w:rsid w:val="21ED53E8"/>
    <w:rsid w:val="22442647"/>
    <w:rsid w:val="226063F2"/>
    <w:rsid w:val="22624F25"/>
    <w:rsid w:val="22BC5250"/>
    <w:rsid w:val="24AC20E1"/>
    <w:rsid w:val="24B71C84"/>
    <w:rsid w:val="24BA2288"/>
    <w:rsid w:val="257362C1"/>
    <w:rsid w:val="2589494A"/>
    <w:rsid w:val="25E152B2"/>
    <w:rsid w:val="264B630A"/>
    <w:rsid w:val="2732333B"/>
    <w:rsid w:val="276D0396"/>
    <w:rsid w:val="2780616E"/>
    <w:rsid w:val="27CB2730"/>
    <w:rsid w:val="289C4CA3"/>
    <w:rsid w:val="289C503B"/>
    <w:rsid w:val="28F13830"/>
    <w:rsid w:val="290C07F0"/>
    <w:rsid w:val="293952BB"/>
    <w:rsid w:val="294240B1"/>
    <w:rsid w:val="29B13924"/>
    <w:rsid w:val="29C06FBC"/>
    <w:rsid w:val="29DA62CC"/>
    <w:rsid w:val="29EF7F65"/>
    <w:rsid w:val="29FD740E"/>
    <w:rsid w:val="2A592E5D"/>
    <w:rsid w:val="2A8C4C03"/>
    <w:rsid w:val="2AA57072"/>
    <w:rsid w:val="2ABC42C0"/>
    <w:rsid w:val="2AD05A14"/>
    <w:rsid w:val="2B0624FA"/>
    <w:rsid w:val="2B322CED"/>
    <w:rsid w:val="2B6250A9"/>
    <w:rsid w:val="2B805052"/>
    <w:rsid w:val="2BFA5278"/>
    <w:rsid w:val="2C135C60"/>
    <w:rsid w:val="2C3A22AF"/>
    <w:rsid w:val="2C5A3F68"/>
    <w:rsid w:val="2CF15FEB"/>
    <w:rsid w:val="2D24065E"/>
    <w:rsid w:val="2D73076D"/>
    <w:rsid w:val="2DD22EBE"/>
    <w:rsid w:val="2E110A87"/>
    <w:rsid w:val="2E3707F5"/>
    <w:rsid w:val="2E846A2B"/>
    <w:rsid w:val="2F8A0595"/>
    <w:rsid w:val="2FC21832"/>
    <w:rsid w:val="30164EB0"/>
    <w:rsid w:val="30E62429"/>
    <w:rsid w:val="31DB0B73"/>
    <w:rsid w:val="32786260"/>
    <w:rsid w:val="32E51115"/>
    <w:rsid w:val="32F261F5"/>
    <w:rsid w:val="32FC2ECF"/>
    <w:rsid w:val="334C4297"/>
    <w:rsid w:val="335053B2"/>
    <w:rsid w:val="33686767"/>
    <w:rsid w:val="33842946"/>
    <w:rsid w:val="33895C42"/>
    <w:rsid w:val="33F12147"/>
    <w:rsid w:val="34086058"/>
    <w:rsid w:val="34546DA0"/>
    <w:rsid w:val="3473507F"/>
    <w:rsid w:val="34A178E1"/>
    <w:rsid w:val="34B92376"/>
    <w:rsid w:val="34CA4677"/>
    <w:rsid w:val="353115DE"/>
    <w:rsid w:val="35323CFF"/>
    <w:rsid w:val="354C7066"/>
    <w:rsid w:val="35D26759"/>
    <w:rsid w:val="35DC5F62"/>
    <w:rsid w:val="362A5BDC"/>
    <w:rsid w:val="362D7FF8"/>
    <w:rsid w:val="362F3ED5"/>
    <w:rsid w:val="365B55EE"/>
    <w:rsid w:val="36B80E7B"/>
    <w:rsid w:val="378671F7"/>
    <w:rsid w:val="379A7729"/>
    <w:rsid w:val="381C20D2"/>
    <w:rsid w:val="3840106E"/>
    <w:rsid w:val="38F3482A"/>
    <w:rsid w:val="38F42DE1"/>
    <w:rsid w:val="391C3CA9"/>
    <w:rsid w:val="39336FDD"/>
    <w:rsid w:val="394A21CF"/>
    <w:rsid w:val="39852E6A"/>
    <w:rsid w:val="39930BE8"/>
    <w:rsid w:val="3ABE7045"/>
    <w:rsid w:val="3ADB74EE"/>
    <w:rsid w:val="3ADE7B13"/>
    <w:rsid w:val="3B024B1C"/>
    <w:rsid w:val="3B07350D"/>
    <w:rsid w:val="3C455785"/>
    <w:rsid w:val="3C533AB2"/>
    <w:rsid w:val="3C883738"/>
    <w:rsid w:val="3CA211A3"/>
    <w:rsid w:val="3CE1014C"/>
    <w:rsid w:val="3CF1727B"/>
    <w:rsid w:val="3D246AF8"/>
    <w:rsid w:val="3D39671F"/>
    <w:rsid w:val="3D71621E"/>
    <w:rsid w:val="3D7528C5"/>
    <w:rsid w:val="3D7535FC"/>
    <w:rsid w:val="3DAC71CD"/>
    <w:rsid w:val="3DF4539F"/>
    <w:rsid w:val="3E0F1049"/>
    <w:rsid w:val="3E491747"/>
    <w:rsid w:val="3E5800B6"/>
    <w:rsid w:val="3EC844E4"/>
    <w:rsid w:val="3F9F62C0"/>
    <w:rsid w:val="3FCB6281"/>
    <w:rsid w:val="4002670D"/>
    <w:rsid w:val="40445414"/>
    <w:rsid w:val="40483F99"/>
    <w:rsid w:val="4065108C"/>
    <w:rsid w:val="41360CB2"/>
    <w:rsid w:val="416872C2"/>
    <w:rsid w:val="42520745"/>
    <w:rsid w:val="427C086D"/>
    <w:rsid w:val="435B4B3C"/>
    <w:rsid w:val="438652B8"/>
    <w:rsid w:val="439B285E"/>
    <w:rsid w:val="43C716C9"/>
    <w:rsid w:val="44330C34"/>
    <w:rsid w:val="447A08AC"/>
    <w:rsid w:val="448F6618"/>
    <w:rsid w:val="44C164DB"/>
    <w:rsid w:val="457B2EF8"/>
    <w:rsid w:val="45AE77AD"/>
    <w:rsid w:val="45B52E90"/>
    <w:rsid w:val="45D627F9"/>
    <w:rsid w:val="4601797D"/>
    <w:rsid w:val="476246AC"/>
    <w:rsid w:val="47873A78"/>
    <w:rsid w:val="47FA57F7"/>
    <w:rsid w:val="48315726"/>
    <w:rsid w:val="48972F57"/>
    <w:rsid w:val="4906437F"/>
    <w:rsid w:val="49124B6C"/>
    <w:rsid w:val="49583390"/>
    <w:rsid w:val="49AB11D2"/>
    <w:rsid w:val="49BD4CCC"/>
    <w:rsid w:val="49C62122"/>
    <w:rsid w:val="4A365EF6"/>
    <w:rsid w:val="4A8A7176"/>
    <w:rsid w:val="4AF273E5"/>
    <w:rsid w:val="4B502977"/>
    <w:rsid w:val="4B6D0E20"/>
    <w:rsid w:val="4BBC0804"/>
    <w:rsid w:val="4C27435E"/>
    <w:rsid w:val="4C314F11"/>
    <w:rsid w:val="4C4E5785"/>
    <w:rsid w:val="4C543E5A"/>
    <w:rsid w:val="4C7350DA"/>
    <w:rsid w:val="4CBA245D"/>
    <w:rsid w:val="4D9A7EC1"/>
    <w:rsid w:val="4E927308"/>
    <w:rsid w:val="4ED81DB9"/>
    <w:rsid w:val="4F5F5109"/>
    <w:rsid w:val="4F823DD9"/>
    <w:rsid w:val="4F8E5B53"/>
    <w:rsid w:val="4FB178FA"/>
    <w:rsid w:val="4FF768ED"/>
    <w:rsid w:val="514A5AAA"/>
    <w:rsid w:val="51A54D50"/>
    <w:rsid w:val="51B44061"/>
    <w:rsid w:val="51D81742"/>
    <w:rsid w:val="5353486A"/>
    <w:rsid w:val="536A42EA"/>
    <w:rsid w:val="54A02118"/>
    <w:rsid w:val="54B62AB5"/>
    <w:rsid w:val="55386357"/>
    <w:rsid w:val="55407D01"/>
    <w:rsid w:val="557B3D68"/>
    <w:rsid w:val="558C2B4A"/>
    <w:rsid w:val="55A22C0E"/>
    <w:rsid w:val="55BB1D15"/>
    <w:rsid w:val="55EF71C7"/>
    <w:rsid w:val="55FF3B42"/>
    <w:rsid w:val="56AB7390"/>
    <w:rsid w:val="5781726E"/>
    <w:rsid w:val="57B11997"/>
    <w:rsid w:val="57F93D8E"/>
    <w:rsid w:val="582D510D"/>
    <w:rsid w:val="586C5909"/>
    <w:rsid w:val="58C33A6D"/>
    <w:rsid w:val="599C0214"/>
    <w:rsid w:val="5A3B16A5"/>
    <w:rsid w:val="5A633D35"/>
    <w:rsid w:val="5B0F6482"/>
    <w:rsid w:val="5B2D5AA0"/>
    <w:rsid w:val="5B3475AF"/>
    <w:rsid w:val="5B4A47DA"/>
    <w:rsid w:val="5BB52E0D"/>
    <w:rsid w:val="5C9859E6"/>
    <w:rsid w:val="5CA27FE1"/>
    <w:rsid w:val="5CC13A1A"/>
    <w:rsid w:val="5CD64696"/>
    <w:rsid w:val="5CED63C5"/>
    <w:rsid w:val="5D323EC8"/>
    <w:rsid w:val="5D4E06D0"/>
    <w:rsid w:val="5D5D2323"/>
    <w:rsid w:val="5DF41748"/>
    <w:rsid w:val="5E0E0FAC"/>
    <w:rsid w:val="5E2A0A50"/>
    <w:rsid w:val="5E75045B"/>
    <w:rsid w:val="5E8F3758"/>
    <w:rsid w:val="5FDF1996"/>
    <w:rsid w:val="603668D5"/>
    <w:rsid w:val="605150D5"/>
    <w:rsid w:val="60587EDB"/>
    <w:rsid w:val="60A12BBF"/>
    <w:rsid w:val="60B42F40"/>
    <w:rsid w:val="60CB6599"/>
    <w:rsid w:val="60CC411D"/>
    <w:rsid w:val="611C3700"/>
    <w:rsid w:val="61947ED9"/>
    <w:rsid w:val="61EB71AE"/>
    <w:rsid w:val="627E55B4"/>
    <w:rsid w:val="629463B3"/>
    <w:rsid w:val="62C27B96"/>
    <w:rsid w:val="62D1506A"/>
    <w:rsid w:val="63B13AE0"/>
    <w:rsid w:val="64592510"/>
    <w:rsid w:val="64EF1DB6"/>
    <w:rsid w:val="64FA0422"/>
    <w:rsid w:val="651144BD"/>
    <w:rsid w:val="65387C9C"/>
    <w:rsid w:val="65501F58"/>
    <w:rsid w:val="65AF5048"/>
    <w:rsid w:val="662273C6"/>
    <w:rsid w:val="662E246E"/>
    <w:rsid w:val="664631EF"/>
    <w:rsid w:val="66880623"/>
    <w:rsid w:val="66C043ED"/>
    <w:rsid w:val="66D31729"/>
    <w:rsid w:val="67D01074"/>
    <w:rsid w:val="68087484"/>
    <w:rsid w:val="681007C8"/>
    <w:rsid w:val="682555D7"/>
    <w:rsid w:val="68544455"/>
    <w:rsid w:val="68B76073"/>
    <w:rsid w:val="68D01A6A"/>
    <w:rsid w:val="693409FC"/>
    <w:rsid w:val="69C37F67"/>
    <w:rsid w:val="69E015A7"/>
    <w:rsid w:val="6A6848FC"/>
    <w:rsid w:val="6B9256D5"/>
    <w:rsid w:val="6BCF0C2E"/>
    <w:rsid w:val="6C084648"/>
    <w:rsid w:val="6D1B05CF"/>
    <w:rsid w:val="6D45389E"/>
    <w:rsid w:val="6DCA3FE3"/>
    <w:rsid w:val="6E075744"/>
    <w:rsid w:val="6E261972"/>
    <w:rsid w:val="6E724C72"/>
    <w:rsid w:val="6E7C0742"/>
    <w:rsid w:val="6E905002"/>
    <w:rsid w:val="6E986092"/>
    <w:rsid w:val="6F162472"/>
    <w:rsid w:val="6F6915AD"/>
    <w:rsid w:val="6FAE6C7E"/>
    <w:rsid w:val="7047792D"/>
    <w:rsid w:val="705E67E5"/>
    <w:rsid w:val="70BA5135"/>
    <w:rsid w:val="7126576F"/>
    <w:rsid w:val="71BE1284"/>
    <w:rsid w:val="71F4048F"/>
    <w:rsid w:val="71F64318"/>
    <w:rsid w:val="727E1E8E"/>
    <w:rsid w:val="72C640FB"/>
    <w:rsid w:val="72CC5EC7"/>
    <w:rsid w:val="72D805C1"/>
    <w:rsid w:val="72E4708A"/>
    <w:rsid w:val="72EB0D00"/>
    <w:rsid w:val="72F00A33"/>
    <w:rsid w:val="73B72E77"/>
    <w:rsid w:val="73C80071"/>
    <w:rsid w:val="741065A8"/>
    <w:rsid w:val="74544550"/>
    <w:rsid w:val="74954059"/>
    <w:rsid w:val="74EC6476"/>
    <w:rsid w:val="75241080"/>
    <w:rsid w:val="752A2DE7"/>
    <w:rsid w:val="755E1551"/>
    <w:rsid w:val="757C53FD"/>
    <w:rsid w:val="763027E4"/>
    <w:rsid w:val="763968C4"/>
    <w:rsid w:val="766231F8"/>
    <w:rsid w:val="766C5D11"/>
    <w:rsid w:val="76D778FE"/>
    <w:rsid w:val="76F25E95"/>
    <w:rsid w:val="77F9775E"/>
    <w:rsid w:val="784767D9"/>
    <w:rsid w:val="78577E98"/>
    <w:rsid w:val="785E5C7A"/>
    <w:rsid w:val="786D2678"/>
    <w:rsid w:val="78801330"/>
    <w:rsid w:val="788259A6"/>
    <w:rsid w:val="78BB7B03"/>
    <w:rsid w:val="78DC1B34"/>
    <w:rsid w:val="792E6243"/>
    <w:rsid w:val="793D0379"/>
    <w:rsid w:val="794D3B10"/>
    <w:rsid w:val="7957244B"/>
    <w:rsid w:val="7A445DBA"/>
    <w:rsid w:val="7A94376E"/>
    <w:rsid w:val="7AB14813"/>
    <w:rsid w:val="7B2406CF"/>
    <w:rsid w:val="7B503C2E"/>
    <w:rsid w:val="7BB70346"/>
    <w:rsid w:val="7C2840E4"/>
    <w:rsid w:val="7CC059B9"/>
    <w:rsid w:val="7D7862F8"/>
    <w:rsid w:val="7DC815B6"/>
    <w:rsid w:val="7DDB3462"/>
    <w:rsid w:val="7DE35E8D"/>
    <w:rsid w:val="7DF80BCF"/>
    <w:rsid w:val="7E0B7D8F"/>
    <w:rsid w:val="7E96187E"/>
    <w:rsid w:val="7F38506B"/>
    <w:rsid w:val="7F3F370A"/>
    <w:rsid w:val="7F8E205D"/>
    <w:rsid w:val="7FFB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  <w:rPr>
      <w:rFonts w:ascii="Times New Roman" w:hAnsi="Times New Roman"/>
      <w:szCs w:val="24"/>
    </w:rPr>
  </w:style>
  <w:style w:type="paragraph" w:styleId="3">
    <w:name w:val="Body Text"/>
    <w:basedOn w:val="1"/>
    <w:qFormat/>
    <w:uiPriority w:val="0"/>
    <w:pPr>
      <w:spacing w:before="50"/>
      <w:ind w:left="120"/>
    </w:pPr>
    <w:rPr>
      <w:rFonts w:ascii="华文仿宋" w:hAnsi="华文仿宋" w:eastAsia="华文仿宋" w:cs="华文仿宋"/>
      <w:sz w:val="28"/>
      <w:szCs w:val="28"/>
    </w:rPr>
  </w:style>
  <w:style w:type="paragraph" w:styleId="4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5">
    <w:name w:val="Balloon Text"/>
    <w:basedOn w:val="1"/>
    <w:link w:val="12"/>
    <w:qFormat/>
    <w:uiPriority w:val="0"/>
    <w:rPr>
      <w:sz w:val="18"/>
      <w:szCs w:val="18"/>
    </w:rPr>
  </w:style>
  <w:style w:type="paragraph" w:styleId="6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qFormat/>
    <w:uiPriority w:val="0"/>
    <w:rPr>
      <w:sz w:val="21"/>
      <w:szCs w:val="21"/>
    </w:rPr>
  </w:style>
  <w:style w:type="character" w:customStyle="1" w:styleId="12">
    <w:name w:val="批注框文本 字符"/>
    <w:basedOn w:val="10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3">
    <w:name w:val="页眉 字符"/>
    <w:basedOn w:val="10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4">
    <w:name w:val="页脚 字符"/>
    <w:basedOn w:val="10"/>
    <w:link w:val="6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2011</Words>
  <Characters>2055</Characters>
  <Lines>15</Lines>
  <Paragraphs>4</Paragraphs>
  <TotalTime>13</TotalTime>
  <ScaleCrop>false</ScaleCrop>
  <LinksUpToDate>false</LinksUpToDate>
  <CharactersWithSpaces>2092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2023-05-10T07:00:00Z</dcterms:created>
  <dc:creator>huangly</dc:creator>
  <cp:lastModifiedBy>王晶</cp:lastModifiedBy>
  <cp:lastPrinted>2017-12-11T07:49:00Z</cp:lastPrinted>
  <dcterms:modified xsi:type="dcterms:W3CDTF">2026-11-02T07:55:51Z</dcterms:modified>
  <dc:title>证券代码：601515         证券简称：东风股份       公告编号：临2016-001</dc:title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934A8C1AF8EA4635ABA3950BE7A0FB8F_13</vt:lpwstr>
  </property>
  <property fmtid="{D5CDD505-2E9C-101B-9397-08002B2CF9AE}" pid="4" name="commondata">
    <vt:lpwstr>eyJoZGlkIjoiYjg0YzA4NDNkMzQyNTA2NDg2NzkxYjM5NzM4NzE4M2UifQ==</vt:lpwstr>
  </property>
  <property fmtid="{D5CDD505-2E9C-101B-9397-08002B2CF9AE}" pid="5" name="KSOTemplateDocerSaveRecord">
    <vt:lpwstr>eyJoZGlkIjoiZjE1NGFjODEzNWFiNzNkM2EyOGI0OGVhMTVlZTRlZGQiLCJ1c2VySWQiOiI0MDk5OTQyOTkifQ==</vt:lpwstr>
  </property>
</Properties>
</file>