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0FCA7D">
      <w:pPr>
        <w:spacing w:line="360" w:lineRule="auto"/>
        <w:jc w:val="left"/>
        <w:rPr>
          <w:rFonts w:hint="eastAsia" w:ascii="宋体" w:hAnsi="宋体" w:eastAsia="宋体"/>
          <w:sz w:val="24"/>
          <w:szCs w:val="24"/>
        </w:rPr>
      </w:pPr>
      <w:r>
        <w:rPr>
          <w:rFonts w:ascii="宋体" w:hAnsi="宋体" w:eastAsia="宋体"/>
          <w:sz w:val="24"/>
          <w:szCs w:val="24"/>
        </w:rPr>
        <w:t>证券代码：</w:t>
      </w:r>
      <w:r>
        <w:rPr>
          <w:rFonts w:hint="eastAsia" w:ascii="宋体" w:hAnsi="宋体" w:eastAsia="宋体"/>
          <w:sz w:val="24"/>
          <w:szCs w:val="24"/>
        </w:rPr>
        <w:t>600887</w:t>
      </w:r>
      <w:r>
        <w:rPr>
          <w:rFonts w:ascii="宋体" w:hAnsi="宋体" w:eastAsia="宋体"/>
          <w:sz w:val="24"/>
          <w:szCs w:val="24"/>
        </w:rPr>
        <w:t xml:space="preserve"> </w:t>
      </w:r>
      <w:r>
        <w:rPr>
          <w:rFonts w:hint="eastAsia" w:ascii="宋体" w:hAnsi="宋体" w:eastAsia="宋体"/>
          <w:sz w:val="24"/>
          <w:szCs w:val="24"/>
        </w:rPr>
        <w:t xml:space="preserve">                             </w:t>
      </w:r>
      <w:r>
        <w:rPr>
          <w:rFonts w:ascii="宋体" w:hAnsi="宋体" w:eastAsia="宋体"/>
          <w:sz w:val="24"/>
          <w:szCs w:val="24"/>
        </w:rPr>
        <w:t xml:space="preserve">     证券简称：</w:t>
      </w:r>
      <w:r>
        <w:rPr>
          <w:rFonts w:hint="eastAsia" w:ascii="宋体" w:hAnsi="宋体" w:eastAsia="宋体"/>
          <w:sz w:val="24"/>
          <w:szCs w:val="24"/>
        </w:rPr>
        <w:t>伊利股份</w:t>
      </w:r>
    </w:p>
    <w:p w14:paraId="5BA56030">
      <w:pPr>
        <w:spacing w:line="360" w:lineRule="auto"/>
        <w:jc w:val="center"/>
        <w:rPr>
          <w:b/>
          <w:bCs/>
          <w:sz w:val="24"/>
          <w:szCs w:val="24"/>
        </w:rPr>
      </w:pPr>
      <w:r>
        <w:rPr>
          <w:rFonts w:hint="eastAsia"/>
          <w:b/>
          <w:bCs/>
          <w:sz w:val="24"/>
          <w:szCs w:val="24"/>
        </w:rPr>
        <w:t>内蒙古伊利实业集团股份有限公司</w:t>
      </w:r>
    </w:p>
    <w:p w14:paraId="254D0202">
      <w:pPr>
        <w:spacing w:line="360" w:lineRule="auto"/>
        <w:jc w:val="center"/>
        <w:rPr>
          <w:b/>
          <w:bCs/>
          <w:sz w:val="24"/>
          <w:szCs w:val="24"/>
        </w:rPr>
      </w:pPr>
      <w:r>
        <w:rPr>
          <w:b/>
          <w:bCs/>
          <w:sz w:val="24"/>
          <w:szCs w:val="24"/>
        </w:rPr>
        <w:t>投资者关系活动记录表</w:t>
      </w:r>
    </w:p>
    <w:p w14:paraId="3DEEAAC8">
      <w:pPr>
        <w:spacing w:line="360" w:lineRule="auto"/>
        <w:ind w:right="1200"/>
        <w:jc w:val="right"/>
        <w:rPr>
          <w:rFonts w:hint="default"/>
          <w:sz w:val="24"/>
          <w:szCs w:val="24"/>
          <w:lang w:val="en-US"/>
        </w:rPr>
      </w:pPr>
      <w:r>
        <w:rPr>
          <w:rFonts w:hint="eastAsia"/>
          <w:sz w:val="24"/>
          <w:szCs w:val="24"/>
        </w:rPr>
        <w:t>编号：2026</w:t>
      </w:r>
      <w:r>
        <w:rPr>
          <w:rFonts w:hint="eastAsia"/>
          <w:sz w:val="24"/>
          <w:szCs w:val="24"/>
          <w:lang w:val="en-US" w:eastAsia="zh-CN"/>
        </w:rPr>
        <w:t>1030</w:t>
      </w:r>
    </w:p>
    <w:tbl>
      <w:tblPr>
        <w:tblStyle w:val="8"/>
        <w:tblW w:w="84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5"/>
        <w:gridCol w:w="6793"/>
      </w:tblGrid>
      <w:tr w14:paraId="60532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0" w:hRule="atLeast"/>
          <w:jc w:val="center"/>
        </w:trPr>
        <w:tc>
          <w:tcPr>
            <w:tcW w:w="1695" w:type="dxa"/>
            <w:vAlign w:val="center"/>
          </w:tcPr>
          <w:p w14:paraId="0B44F43A">
            <w:pPr>
              <w:spacing w:line="360" w:lineRule="auto"/>
              <w:jc w:val="center"/>
              <w:rPr>
                <w:rFonts w:hint="eastAsia" w:ascii="Liberation Serif" w:hAnsi="Liberation Serif" w:eastAsia="宋体" w:cs="Arial"/>
                <w:kern w:val="0"/>
                <w:sz w:val="24"/>
                <w:szCs w:val="24"/>
              </w:rPr>
            </w:pPr>
            <w:r>
              <w:rPr>
                <w:rFonts w:hint="eastAsia" w:ascii="Liberation Serif" w:hAnsi="Liberation Serif" w:eastAsia="宋体" w:cs="Arial"/>
                <w:kern w:val="0"/>
                <w:sz w:val="24"/>
                <w:szCs w:val="24"/>
              </w:rPr>
              <w:t>投资者关系</w:t>
            </w:r>
          </w:p>
          <w:p w14:paraId="271518D5">
            <w:pPr>
              <w:spacing w:line="360" w:lineRule="auto"/>
              <w:jc w:val="center"/>
              <w:rPr>
                <w:rFonts w:hint="eastAsia" w:ascii="Liberation Serif" w:hAnsi="Liberation Serif" w:eastAsia="宋体" w:cs="Arial"/>
                <w:kern w:val="0"/>
                <w:sz w:val="24"/>
                <w:szCs w:val="24"/>
              </w:rPr>
            </w:pPr>
            <w:r>
              <w:rPr>
                <w:rFonts w:hint="eastAsia" w:ascii="Liberation Serif" w:hAnsi="Liberation Serif" w:eastAsia="宋体" w:cs="Arial"/>
                <w:kern w:val="0"/>
                <w:sz w:val="24"/>
                <w:szCs w:val="24"/>
              </w:rPr>
              <w:t>活动类别</w:t>
            </w:r>
          </w:p>
        </w:tc>
        <w:tc>
          <w:tcPr>
            <w:tcW w:w="6793" w:type="dxa"/>
            <w:vAlign w:val="center"/>
          </w:tcPr>
          <w:p w14:paraId="720CBCC9">
            <w:pPr>
              <w:spacing w:line="360" w:lineRule="auto"/>
              <w:jc w:val="left"/>
              <w:rPr>
                <w:rFonts w:hint="eastAsia" w:ascii="Liberation Serif" w:hAnsi="Liberation Serif" w:eastAsia="宋体" w:cs="Arial"/>
                <w:kern w:val="0"/>
                <w:sz w:val="24"/>
                <w:szCs w:val="24"/>
              </w:rPr>
            </w:pPr>
            <w:r>
              <w:rPr>
                <w:rFonts w:hint="eastAsia" w:ascii="Liberation Serif" w:hAnsi="Liberation Serif" w:eastAsia="宋体" w:cs="Arial"/>
                <w:kern w:val="0"/>
                <w:sz w:val="24"/>
                <w:szCs w:val="24"/>
              </w:rPr>
              <w:sym w:font="Wingdings 2" w:char="00A3"/>
            </w:r>
            <w:r>
              <w:rPr>
                <w:rFonts w:hint="eastAsia" w:ascii="Liberation Serif" w:hAnsi="Liberation Serif" w:eastAsia="宋体" w:cs="Arial"/>
                <w:kern w:val="0"/>
                <w:sz w:val="24"/>
                <w:szCs w:val="24"/>
              </w:rPr>
              <w:t xml:space="preserve">特定对象调研      </w:t>
            </w:r>
            <w:r>
              <w:rPr>
                <w:rFonts w:ascii="Liberation Serif" w:hAnsi="Liberation Serif" w:eastAsia="宋体" w:cs="Arial"/>
                <w:kern w:val="0"/>
                <w:sz w:val="24"/>
                <w:szCs w:val="24"/>
              </w:rPr>
              <w:t xml:space="preserve"> </w:t>
            </w:r>
            <w:r>
              <w:rPr>
                <w:rFonts w:hint="eastAsia" w:ascii="Liberation Serif" w:hAnsi="Liberation Serif" w:eastAsia="宋体" w:cs="Arial"/>
                <w:kern w:val="0"/>
                <w:sz w:val="24"/>
                <w:szCs w:val="24"/>
              </w:rPr>
              <w:sym w:font="Wingdings 2" w:char="00A3"/>
            </w:r>
            <w:r>
              <w:rPr>
                <w:rFonts w:hint="eastAsia" w:ascii="Liberation Serif" w:hAnsi="Liberation Serif" w:eastAsia="宋体" w:cs="Arial"/>
                <w:kern w:val="0"/>
                <w:sz w:val="24"/>
                <w:szCs w:val="24"/>
              </w:rPr>
              <w:t>分析师会议</w:t>
            </w:r>
          </w:p>
          <w:p w14:paraId="581F9AC4">
            <w:pPr>
              <w:spacing w:line="360" w:lineRule="auto"/>
              <w:jc w:val="left"/>
              <w:rPr>
                <w:rFonts w:hint="eastAsia" w:ascii="Liberation Serif" w:hAnsi="Liberation Serif" w:eastAsia="宋体" w:cs="Arial"/>
                <w:kern w:val="0"/>
                <w:sz w:val="24"/>
                <w:szCs w:val="24"/>
              </w:rPr>
            </w:pPr>
            <w:r>
              <w:rPr>
                <w:rFonts w:hint="eastAsia" w:ascii="Liberation Serif" w:hAnsi="Liberation Serif" w:eastAsia="宋体" w:cs="Arial"/>
                <w:kern w:val="0"/>
                <w:sz w:val="24"/>
                <w:szCs w:val="24"/>
              </w:rPr>
              <w:sym w:font="Wingdings 2" w:char="00A3"/>
            </w:r>
            <w:r>
              <w:rPr>
                <w:rFonts w:hint="eastAsia" w:ascii="Liberation Serif" w:hAnsi="Liberation Serif" w:eastAsia="宋体" w:cs="Arial"/>
                <w:kern w:val="0"/>
                <w:sz w:val="24"/>
                <w:szCs w:val="24"/>
              </w:rPr>
              <w:t xml:space="preserve">媒体采访        </w:t>
            </w:r>
            <w:r>
              <w:rPr>
                <w:rFonts w:ascii="Liberation Serif" w:hAnsi="Liberation Serif" w:eastAsia="宋体" w:cs="Arial"/>
                <w:kern w:val="0"/>
                <w:sz w:val="24"/>
                <w:szCs w:val="24"/>
              </w:rPr>
              <w:t xml:space="preserve"> </w:t>
            </w:r>
            <w:r>
              <w:rPr>
                <w:rFonts w:hint="eastAsia" w:ascii="Liberation Serif" w:hAnsi="Liberation Serif" w:eastAsia="宋体" w:cs="Arial"/>
                <w:kern w:val="0"/>
                <w:sz w:val="24"/>
                <w:szCs w:val="24"/>
              </w:rPr>
              <w:t xml:space="preserve">  </w:t>
            </w:r>
            <w:r>
              <w:rPr>
                <w:rFonts w:hint="eastAsia" w:ascii="Liberation Serif" w:hAnsi="Liberation Serif" w:eastAsia="宋体" w:cs="Arial"/>
                <w:kern w:val="0"/>
                <w:sz w:val="24"/>
                <w:szCs w:val="24"/>
              </w:rPr>
              <w:sym w:font="Wingdings 2" w:char="0052"/>
            </w:r>
            <w:r>
              <w:rPr>
                <w:rFonts w:hint="eastAsia" w:ascii="Liberation Serif" w:hAnsi="Liberation Serif" w:eastAsia="宋体" w:cs="Arial"/>
                <w:kern w:val="0"/>
                <w:sz w:val="24"/>
                <w:szCs w:val="24"/>
              </w:rPr>
              <w:t>业绩说明会</w:t>
            </w:r>
          </w:p>
          <w:p w14:paraId="5E1BEF2F">
            <w:pPr>
              <w:spacing w:line="360" w:lineRule="auto"/>
              <w:jc w:val="left"/>
              <w:rPr>
                <w:rFonts w:hint="eastAsia" w:ascii="Liberation Serif" w:hAnsi="Liberation Serif" w:eastAsia="宋体" w:cs="Arial"/>
                <w:kern w:val="0"/>
                <w:sz w:val="24"/>
                <w:szCs w:val="24"/>
              </w:rPr>
            </w:pPr>
            <w:r>
              <w:rPr>
                <w:rFonts w:hint="eastAsia" w:ascii="Liberation Serif" w:hAnsi="Liberation Serif" w:eastAsia="宋体" w:cs="Arial"/>
                <w:kern w:val="0"/>
                <w:sz w:val="24"/>
                <w:szCs w:val="24"/>
              </w:rPr>
              <w:sym w:font="Wingdings 2" w:char="00A3"/>
            </w:r>
            <w:r>
              <w:rPr>
                <w:rFonts w:hint="eastAsia" w:ascii="Liberation Serif" w:hAnsi="Liberation Serif" w:eastAsia="宋体" w:cs="Arial"/>
                <w:kern w:val="0"/>
                <w:sz w:val="24"/>
                <w:szCs w:val="24"/>
              </w:rPr>
              <w:t xml:space="preserve">新闻发布会     </w:t>
            </w:r>
            <w:r>
              <w:rPr>
                <w:rFonts w:ascii="Liberation Serif" w:hAnsi="Liberation Serif" w:eastAsia="宋体" w:cs="Arial"/>
                <w:kern w:val="0"/>
                <w:sz w:val="24"/>
                <w:szCs w:val="24"/>
              </w:rPr>
              <w:t xml:space="preserve"> </w:t>
            </w:r>
            <w:r>
              <w:rPr>
                <w:rFonts w:hint="eastAsia" w:ascii="Liberation Serif" w:hAnsi="Liberation Serif" w:eastAsia="宋体" w:cs="Arial"/>
                <w:kern w:val="0"/>
                <w:sz w:val="24"/>
                <w:szCs w:val="24"/>
              </w:rPr>
              <w:t xml:space="preserve">   </w:t>
            </w:r>
            <w:r>
              <w:rPr>
                <w:rFonts w:hint="eastAsia" w:ascii="Liberation Serif" w:hAnsi="Liberation Serif" w:eastAsia="宋体" w:cs="Arial"/>
                <w:kern w:val="0"/>
                <w:sz w:val="24"/>
                <w:szCs w:val="24"/>
              </w:rPr>
              <w:sym w:font="Wingdings 2" w:char="00A3"/>
            </w:r>
            <w:r>
              <w:rPr>
                <w:rFonts w:hint="eastAsia" w:ascii="Liberation Serif" w:hAnsi="Liberation Serif" w:eastAsia="宋体" w:cs="Arial"/>
                <w:kern w:val="0"/>
                <w:sz w:val="24"/>
                <w:szCs w:val="24"/>
              </w:rPr>
              <w:t>路演活动</w:t>
            </w:r>
          </w:p>
          <w:p w14:paraId="302B7FE8">
            <w:pPr>
              <w:spacing w:line="360" w:lineRule="auto"/>
              <w:jc w:val="left"/>
              <w:rPr>
                <w:rFonts w:hint="eastAsia" w:ascii="Liberation Serif" w:hAnsi="Liberation Serif" w:eastAsia="宋体" w:cs="Arial"/>
                <w:kern w:val="0"/>
                <w:sz w:val="24"/>
                <w:szCs w:val="24"/>
              </w:rPr>
            </w:pPr>
            <w:r>
              <w:rPr>
                <w:rFonts w:hint="eastAsia" w:ascii="Liberation Serif" w:hAnsi="Liberation Serif" w:eastAsia="宋体" w:cs="Arial"/>
                <w:kern w:val="0"/>
                <w:sz w:val="24"/>
                <w:szCs w:val="24"/>
              </w:rPr>
              <w:sym w:font="Wingdings 2" w:char="00A3"/>
            </w:r>
            <w:r>
              <w:rPr>
                <w:rFonts w:hint="eastAsia" w:ascii="Liberation Serif" w:hAnsi="Liberation Serif" w:eastAsia="宋体" w:cs="Arial"/>
                <w:kern w:val="0"/>
                <w:sz w:val="24"/>
                <w:szCs w:val="24"/>
              </w:rPr>
              <w:t xml:space="preserve">现场参观 </w:t>
            </w:r>
            <w:r>
              <w:rPr>
                <w:rFonts w:ascii="Liberation Serif" w:hAnsi="Liberation Serif" w:eastAsia="宋体" w:cs="Arial"/>
                <w:kern w:val="0"/>
                <w:sz w:val="24"/>
                <w:szCs w:val="24"/>
              </w:rPr>
              <w:t xml:space="preserve">          </w:t>
            </w:r>
            <w:r>
              <w:rPr>
                <w:rFonts w:hint="eastAsia" w:ascii="Liberation Serif" w:hAnsi="Liberation Serif" w:eastAsia="宋体" w:cs="Arial"/>
                <w:kern w:val="0"/>
                <w:sz w:val="24"/>
                <w:szCs w:val="24"/>
              </w:rPr>
              <w:sym w:font="Wingdings 2" w:char="00A3"/>
            </w:r>
            <w:r>
              <w:rPr>
                <w:rFonts w:hint="eastAsia" w:ascii="Liberation Serif" w:hAnsi="Liberation Serif" w:eastAsia="宋体" w:cs="Arial"/>
                <w:kern w:val="0"/>
                <w:sz w:val="24"/>
                <w:szCs w:val="24"/>
              </w:rPr>
              <w:t>其他</w:t>
            </w:r>
          </w:p>
        </w:tc>
      </w:tr>
      <w:tr w14:paraId="1C9DF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7" w:hRule="atLeast"/>
          <w:jc w:val="center"/>
        </w:trPr>
        <w:tc>
          <w:tcPr>
            <w:tcW w:w="1695" w:type="dxa"/>
            <w:vAlign w:val="center"/>
          </w:tcPr>
          <w:p w14:paraId="2F2D8E9C">
            <w:pPr>
              <w:spacing w:line="360" w:lineRule="auto"/>
              <w:jc w:val="center"/>
              <w:rPr>
                <w:rFonts w:hint="eastAsia" w:ascii="Liberation Serif" w:hAnsi="Liberation Serif" w:eastAsia="宋体" w:cs="Arial"/>
                <w:kern w:val="0"/>
                <w:sz w:val="24"/>
                <w:szCs w:val="24"/>
              </w:rPr>
            </w:pPr>
            <w:r>
              <w:rPr>
                <w:rFonts w:hint="eastAsia" w:ascii="Liberation Serif" w:hAnsi="Liberation Serif" w:eastAsia="宋体" w:cs="Arial"/>
                <w:kern w:val="0"/>
                <w:sz w:val="24"/>
                <w:szCs w:val="24"/>
              </w:rPr>
              <w:t>参与单位名称及人员姓名</w:t>
            </w:r>
          </w:p>
        </w:tc>
        <w:tc>
          <w:tcPr>
            <w:tcW w:w="6793" w:type="dxa"/>
          </w:tcPr>
          <w:p w14:paraId="78D95BB5">
            <w:pPr>
              <w:spacing w:line="360" w:lineRule="auto"/>
              <w:jc w:val="left"/>
              <w:rPr>
                <w:rFonts w:hint="eastAsia" w:cs="Arial" w:asciiTheme="minorEastAsia" w:hAnsiTheme="minorEastAsia"/>
                <w:kern w:val="0"/>
                <w:sz w:val="24"/>
                <w:szCs w:val="24"/>
              </w:rPr>
            </w:pPr>
            <w:r>
              <w:rPr>
                <w:rFonts w:hint="eastAsia" w:cs="Arial" w:asciiTheme="minorEastAsia" w:hAnsiTheme="minorEastAsia"/>
                <w:kern w:val="0"/>
                <w:sz w:val="24"/>
                <w:szCs w:val="24"/>
              </w:rPr>
              <w:t>参与伊利股份2026年第三季度业绩说明会的广大投资者</w:t>
            </w:r>
          </w:p>
        </w:tc>
      </w:tr>
      <w:tr w14:paraId="7BA07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1695" w:type="dxa"/>
            <w:vAlign w:val="center"/>
          </w:tcPr>
          <w:p w14:paraId="71CBB300">
            <w:pPr>
              <w:spacing w:line="360" w:lineRule="auto"/>
              <w:jc w:val="center"/>
              <w:rPr>
                <w:rFonts w:hint="eastAsia" w:ascii="Liberation Serif" w:hAnsi="Liberation Serif" w:eastAsia="宋体" w:cs="Arial"/>
                <w:kern w:val="0"/>
                <w:sz w:val="24"/>
                <w:szCs w:val="24"/>
              </w:rPr>
            </w:pPr>
            <w:r>
              <w:rPr>
                <w:rFonts w:hint="eastAsia" w:ascii="Liberation Serif" w:hAnsi="Liberation Serif" w:eastAsia="宋体" w:cs="Arial"/>
                <w:kern w:val="0"/>
                <w:sz w:val="24"/>
                <w:szCs w:val="24"/>
              </w:rPr>
              <w:t xml:space="preserve">时 </w:t>
            </w:r>
            <w:r>
              <w:rPr>
                <w:rFonts w:ascii="Liberation Serif" w:hAnsi="Liberation Serif" w:eastAsia="宋体" w:cs="Arial"/>
                <w:kern w:val="0"/>
                <w:sz w:val="24"/>
                <w:szCs w:val="24"/>
              </w:rPr>
              <w:t xml:space="preserve"> </w:t>
            </w:r>
            <w:r>
              <w:rPr>
                <w:rFonts w:hint="eastAsia" w:ascii="Liberation Serif" w:hAnsi="Liberation Serif" w:eastAsia="宋体" w:cs="Arial"/>
                <w:kern w:val="0"/>
                <w:sz w:val="24"/>
                <w:szCs w:val="24"/>
              </w:rPr>
              <w:t>间</w:t>
            </w:r>
          </w:p>
        </w:tc>
        <w:tc>
          <w:tcPr>
            <w:tcW w:w="6793" w:type="dxa"/>
          </w:tcPr>
          <w:p w14:paraId="373BAA74">
            <w:pPr>
              <w:spacing w:line="360" w:lineRule="auto"/>
              <w:jc w:val="left"/>
              <w:rPr>
                <w:rFonts w:hint="eastAsia" w:cs="Arial" w:asciiTheme="minorEastAsia" w:hAnsiTheme="minorEastAsia"/>
                <w:kern w:val="0"/>
                <w:sz w:val="24"/>
                <w:szCs w:val="24"/>
              </w:rPr>
            </w:pPr>
            <w:r>
              <w:rPr>
                <w:rFonts w:hint="eastAsia" w:cs="Arial" w:asciiTheme="minorEastAsia" w:hAnsiTheme="minorEastAsia"/>
                <w:kern w:val="0"/>
                <w:sz w:val="24"/>
                <w:szCs w:val="24"/>
              </w:rPr>
              <w:t>2026年</w:t>
            </w:r>
            <w:r>
              <w:rPr>
                <w:rFonts w:hint="eastAsia" w:cs="Arial" w:asciiTheme="minorEastAsia" w:hAnsiTheme="minorEastAsia"/>
                <w:kern w:val="0"/>
                <w:sz w:val="24"/>
                <w:szCs w:val="24"/>
                <w:lang w:val="en-US" w:eastAsia="zh-CN"/>
              </w:rPr>
              <w:t>10</w:t>
            </w:r>
            <w:r>
              <w:rPr>
                <w:rFonts w:hint="eastAsia" w:cs="Arial" w:asciiTheme="minorEastAsia" w:hAnsiTheme="minorEastAsia"/>
                <w:kern w:val="0"/>
                <w:sz w:val="24"/>
                <w:szCs w:val="24"/>
              </w:rPr>
              <w:t>月</w:t>
            </w:r>
            <w:r>
              <w:rPr>
                <w:rFonts w:hint="eastAsia" w:cs="Arial" w:asciiTheme="minorEastAsia" w:hAnsiTheme="minorEastAsia"/>
                <w:kern w:val="0"/>
                <w:sz w:val="24"/>
                <w:szCs w:val="24"/>
                <w:lang w:val="en-US" w:eastAsia="zh-CN"/>
              </w:rPr>
              <w:t>30</w:t>
            </w:r>
            <w:r>
              <w:rPr>
                <w:rFonts w:hint="eastAsia" w:cs="Arial" w:asciiTheme="minorEastAsia" w:hAnsiTheme="minorEastAsia"/>
                <w:kern w:val="0"/>
                <w:sz w:val="24"/>
                <w:szCs w:val="24"/>
              </w:rPr>
              <w:t>日上午9:00-10:30</w:t>
            </w:r>
          </w:p>
        </w:tc>
      </w:tr>
      <w:tr w14:paraId="001BF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1695" w:type="dxa"/>
            <w:vAlign w:val="center"/>
          </w:tcPr>
          <w:p w14:paraId="528F318F">
            <w:pPr>
              <w:spacing w:line="360" w:lineRule="auto"/>
              <w:jc w:val="center"/>
              <w:rPr>
                <w:rFonts w:hint="eastAsia" w:ascii="Liberation Serif" w:hAnsi="Liberation Serif" w:eastAsia="宋体" w:cs="Arial"/>
                <w:kern w:val="0"/>
                <w:sz w:val="24"/>
                <w:szCs w:val="24"/>
              </w:rPr>
            </w:pPr>
            <w:r>
              <w:rPr>
                <w:rFonts w:hint="eastAsia" w:ascii="Liberation Serif" w:hAnsi="Liberation Serif" w:eastAsia="宋体" w:cs="Arial"/>
                <w:kern w:val="0"/>
                <w:sz w:val="24"/>
                <w:szCs w:val="24"/>
              </w:rPr>
              <w:t xml:space="preserve">地 </w:t>
            </w:r>
            <w:r>
              <w:rPr>
                <w:rFonts w:ascii="Liberation Serif" w:hAnsi="Liberation Serif" w:eastAsia="宋体" w:cs="Arial"/>
                <w:kern w:val="0"/>
                <w:sz w:val="24"/>
                <w:szCs w:val="24"/>
              </w:rPr>
              <w:t xml:space="preserve"> </w:t>
            </w:r>
            <w:r>
              <w:rPr>
                <w:rFonts w:hint="eastAsia" w:ascii="Liberation Serif" w:hAnsi="Liberation Serif" w:eastAsia="宋体" w:cs="Arial"/>
                <w:kern w:val="0"/>
                <w:sz w:val="24"/>
                <w:szCs w:val="24"/>
              </w:rPr>
              <w:t>点</w:t>
            </w:r>
          </w:p>
        </w:tc>
        <w:tc>
          <w:tcPr>
            <w:tcW w:w="6793" w:type="dxa"/>
          </w:tcPr>
          <w:p w14:paraId="5234F3C5">
            <w:pPr>
              <w:spacing w:line="360" w:lineRule="auto"/>
              <w:jc w:val="left"/>
              <w:rPr>
                <w:rFonts w:hint="eastAsia" w:ascii="Liberation Serif" w:hAnsi="Liberation Serif" w:eastAsia="宋体" w:cs="Arial"/>
                <w:kern w:val="0"/>
                <w:sz w:val="24"/>
                <w:szCs w:val="24"/>
              </w:rPr>
            </w:pPr>
            <w:r>
              <w:rPr>
                <w:rFonts w:hint="eastAsia" w:ascii="Liberation Serif" w:hAnsi="Liberation Serif" w:eastAsia="宋体" w:cs="Arial"/>
                <w:kern w:val="0"/>
                <w:sz w:val="24"/>
                <w:szCs w:val="24"/>
              </w:rPr>
              <w:t>电话会议及网络音频直播</w:t>
            </w:r>
          </w:p>
        </w:tc>
      </w:tr>
      <w:tr w14:paraId="75295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5" w:hRule="atLeast"/>
          <w:jc w:val="center"/>
        </w:trPr>
        <w:tc>
          <w:tcPr>
            <w:tcW w:w="1695" w:type="dxa"/>
            <w:vAlign w:val="center"/>
          </w:tcPr>
          <w:p w14:paraId="38F91342">
            <w:pPr>
              <w:spacing w:line="360" w:lineRule="auto"/>
              <w:jc w:val="center"/>
              <w:rPr>
                <w:rFonts w:hint="eastAsia" w:ascii="Liberation Serif" w:hAnsi="Liberation Serif" w:eastAsia="宋体" w:cs="Arial"/>
                <w:kern w:val="0"/>
                <w:sz w:val="24"/>
                <w:szCs w:val="24"/>
              </w:rPr>
            </w:pPr>
            <w:r>
              <w:rPr>
                <w:rFonts w:hint="eastAsia" w:ascii="Liberation Serif" w:hAnsi="Liberation Serif" w:eastAsia="宋体" w:cs="Arial"/>
                <w:kern w:val="0"/>
                <w:sz w:val="24"/>
                <w:szCs w:val="24"/>
              </w:rPr>
              <w:t>公司接待</w:t>
            </w:r>
          </w:p>
          <w:p w14:paraId="4B6746A0">
            <w:pPr>
              <w:spacing w:line="360" w:lineRule="auto"/>
              <w:jc w:val="center"/>
              <w:rPr>
                <w:rFonts w:hint="eastAsia" w:ascii="Liberation Serif" w:hAnsi="Liberation Serif" w:eastAsia="宋体" w:cs="Arial"/>
                <w:kern w:val="0"/>
                <w:sz w:val="24"/>
                <w:szCs w:val="24"/>
              </w:rPr>
            </w:pPr>
            <w:r>
              <w:rPr>
                <w:rFonts w:hint="eastAsia" w:ascii="Liberation Serif" w:hAnsi="Liberation Serif" w:eastAsia="宋体" w:cs="Arial"/>
                <w:kern w:val="0"/>
                <w:sz w:val="24"/>
                <w:szCs w:val="24"/>
              </w:rPr>
              <w:t>人员姓名</w:t>
            </w:r>
          </w:p>
        </w:tc>
        <w:tc>
          <w:tcPr>
            <w:tcW w:w="6793" w:type="dxa"/>
          </w:tcPr>
          <w:p w14:paraId="17323992">
            <w:pPr>
              <w:spacing w:line="360" w:lineRule="auto"/>
              <w:jc w:val="left"/>
              <w:rPr>
                <w:rFonts w:hint="eastAsia" w:ascii="Liberation Serif" w:hAnsi="Liberation Serif" w:eastAsia="宋体" w:cs="Arial"/>
                <w:kern w:val="0"/>
                <w:sz w:val="24"/>
                <w:szCs w:val="24"/>
              </w:rPr>
            </w:pPr>
            <w:r>
              <w:rPr>
                <w:rFonts w:hint="eastAsia" w:ascii="Liberation Serif" w:hAnsi="Liberation Serif" w:eastAsia="宋体" w:cs="Arial"/>
                <w:kern w:val="0"/>
                <w:sz w:val="24"/>
                <w:szCs w:val="24"/>
              </w:rPr>
              <w:t>公司董事会秘书邱向敏先生、独立董事张宏先生、独立董事</w:t>
            </w:r>
            <w:r>
              <w:rPr>
                <w:rFonts w:hint="eastAsia" w:ascii="Liberation Serif" w:hAnsi="Liberation Serif" w:eastAsia="宋体" w:cs="Arial"/>
                <w:kern w:val="0"/>
                <w:sz w:val="24"/>
                <w:szCs w:val="24"/>
                <w:lang w:val="en-US" w:eastAsia="zh-CN"/>
              </w:rPr>
              <w:t>王颖</w:t>
            </w:r>
            <w:r>
              <w:rPr>
                <w:rFonts w:hint="eastAsia" w:ascii="Liberation Serif" w:hAnsi="Liberation Serif" w:eastAsia="宋体" w:cs="Arial"/>
                <w:kern w:val="0"/>
                <w:sz w:val="24"/>
                <w:szCs w:val="24"/>
              </w:rPr>
              <w:t>女士、投资者关系部总经理赵琳女士</w:t>
            </w:r>
          </w:p>
        </w:tc>
      </w:tr>
      <w:tr w14:paraId="0589A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06" w:hRule="atLeast"/>
          <w:jc w:val="center"/>
        </w:trPr>
        <w:tc>
          <w:tcPr>
            <w:tcW w:w="1695" w:type="dxa"/>
            <w:vAlign w:val="center"/>
          </w:tcPr>
          <w:p w14:paraId="712A0676">
            <w:pPr>
              <w:spacing w:line="360" w:lineRule="auto"/>
              <w:jc w:val="center"/>
              <w:rPr>
                <w:rFonts w:hint="eastAsia" w:ascii="Liberation Serif" w:hAnsi="Liberation Serif" w:eastAsia="宋体" w:cs="Arial"/>
                <w:kern w:val="0"/>
                <w:sz w:val="24"/>
                <w:szCs w:val="24"/>
              </w:rPr>
            </w:pPr>
            <w:r>
              <w:rPr>
                <w:rFonts w:hint="eastAsia" w:ascii="Liberation Serif" w:hAnsi="Liberation Serif" w:eastAsia="宋体" w:cs="Arial"/>
                <w:kern w:val="0"/>
                <w:sz w:val="24"/>
                <w:szCs w:val="24"/>
              </w:rPr>
              <w:t>投资者关系 活动主要内容</w:t>
            </w:r>
          </w:p>
        </w:tc>
        <w:tc>
          <w:tcPr>
            <w:tcW w:w="6793" w:type="dxa"/>
          </w:tcPr>
          <w:p w14:paraId="044DF8AB">
            <w:pPr>
              <w:widowControl/>
              <w:shd w:val="clear" w:color="auto" w:fill="FFFFFF"/>
              <w:spacing w:line="360" w:lineRule="auto"/>
              <w:ind w:firstLine="33"/>
              <w:jc w:val="left"/>
              <w:rPr>
                <w:rFonts w:hint="eastAsia" w:ascii="宋体" w:hAnsi="宋体"/>
                <w:sz w:val="24"/>
                <w:szCs w:val="24"/>
              </w:rPr>
            </w:pPr>
            <w:r>
              <w:rPr>
                <w:rFonts w:hint="eastAsia" w:ascii="宋体" w:hAnsi="宋体" w:eastAsia="宋体" w:cs="宋体"/>
                <w:kern w:val="0"/>
                <w:sz w:val="24"/>
                <w:szCs w:val="24"/>
              </w:rPr>
              <w:t>一、</w:t>
            </w:r>
            <w:r>
              <w:rPr>
                <w:rFonts w:hint="eastAsia" w:ascii="宋体" w:hAnsi="宋体"/>
                <w:sz w:val="24"/>
                <w:szCs w:val="24"/>
              </w:rPr>
              <w:t>公司</w:t>
            </w:r>
            <w:r>
              <w:rPr>
                <w:rFonts w:hint="eastAsia" w:ascii="Liberation Serif" w:hAnsi="Liberation Serif" w:eastAsia="宋体" w:cs="Arial"/>
                <w:kern w:val="0"/>
                <w:sz w:val="24"/>
                <w:szCs w:val="24"/>
              </w:rPr>
              <w:t>投资者关系部总经理赵琳女士</w:t>
            </w:r>
            <w:r>
              <w:rPr>
                <w:rFonts w:hint="eastAsia" w:ascii="宋体" w:hAnsi="宋体"/>
                <w:sz w:val="24"/>
                <w:szCs w:val="24"/>
              </w:rPr>
              <w:t>对伊利股份2026年</w:t>
            </w:r>
            <w:r>
              <w:rPr>
                <w:rFonts w:hint="eastAsia" w:ascii="宋体" w:hAnsi="宋体"/>
                <w:sz w:val="24"/>
                <w:szCs w:val="24"/>
                <w:lang w:val="en-US" w:eastAsia="zh-CN"/>
              </w:rPr>
              <w:t>第三季度</w:t>
            </w:r>
            <w:r>
              <w:rPr>
                <w:rFonts w:hint="eastAsia" w:ascii="宋体" w:hAnsi="宋体"/>
                <w:sz w:val="24"/>
                <w:szCs w:val="24"/>
              </w:rPr>
              <w:t>的经营情况和财务表现进行了解读；公司管理层就投资者主要关注的问题与参会者进行了互动交流，互动环节主要内容如下。</w:t>
            </w:r>
          </w:p>
          <w:p w14:paraId="1A1C308D">
            <w:pPr>
              <w:pStyle w:val="11"/>
              <w:numPr>
                <w:ilvl w:val="0"/>
                <w:numId w:val="1"/>
              </w:numPr>
              <w:autoSpaceDE w:val="0"/>
              <w:autoSpaceDN w:val="0"/>
              <w:adjustRightInd w:val="0"/>
              <w:spacing w:line="360" w:lineRule="auto"/>
              <w:ind w:firstLineChars="0"/>
              <w:jc w:val="left"/>
              <w:rPr>
                <w:rFonts w:hint="eastAsia" w:ascii="宋体" w:hAnsi="宋体" w:eastAsia="宋体" w:cs="宋体"/>
                <w:kern w:val="0"/>
                <w:sz w:val="24"/>
                <w:szCs w:val="24"/>
              </w:rPr>
            </w:pPr>
            <w:r>
              <w:rPr>
                <w:rFonts w:hint="eastAsia" w:ascii="宋体" w:hAnsi="宋体" w:eastAsia="宋体" w:cs="宋体"/>
                <w:kern w:val="0"/>
                <w:sz w:val="24"/>
                <w:szCs w:val="24"/>
              </w:rPr>
              <w:t>与投资者互动交流环节</w:t>
            </w:r>
          </w:p>
          <w:p w14:paraId="17807DBD">
            <w:pPr>
              <w:pStyle w:val="10"/>
              <w:numPr>
                <w:ilvl w:val="0"/>
                <w:numId w:val="2"/>
              </w:numPr>
              <w:spacing w:line="360" w:lineRule="auto"/>
              <w:ind w:firstLineChars="0"/>
              <w:rPr>
                <w:sz w:val="24"/>
                <w:szCs w:val="24"/>
              </w:rPr>
            </w:pPr>
            <w:r>
              <w:rPr>
                <w:rFonts w:hint="eastAsia"/>
                <w:sz w:val="24"/>
                <w:szCs w:val="24"/>
              </w:rPr>
              <w:t>从</w:t>
            </w:r>
            <w:r>
              <w:rPr>
                <w:rFonts w:hint="eastAsia"/>
                <w:sz w:val="24"/>
                <w:szCs w:val="24"/>
                <w:lang w:val="en-US" w:eastAsia="zh-CN"/>
              </w:rPr>
              <w:t>公司</w:t>
            </w:r>
            <w:r>
              <w:rPr>
                <w:rFonts w:hint="eastAsia"/>
                <w:sz w:val="24"/>
                <w:szCs w:val="24"/>
              </w:rPr>
              <w:t xml:space="preserve">前三季度的收入来看，如果完成全年的经营计划，四季度需要有更快的增长。所以，从目前的情况来看，全年的经营计划是否需要修改？如果不需要调整的话，四季度如何实现这样的增速目标? </w:t>
            </w:r>
          </w:p>
          <w:p w14:paraId="3692AF01">
            <w:pPr>
              <w:autoSpaceDE w:val="0"/>
              <w:autoSpaceDN w:val="0"/>
              <w:adjustRightInd w:val="0"/>
              <w:spacing w:line="360" w:lineRule="auto"/>
              <w:jc w:val="left"/>
              <w:rPr>
                <w:rFonts w:ascii="宋体" w:hAnsi="宋体" w:eastAsia="宋体" w:cs="宋体"/>
                <w:kern w:val="0"/>
                <w:sz w:val="24"/>
                <w:szCs w:val="24"/>
              </w:rPr>
            </w:pPr>
            <w:r>
              <w:rPr>
                <w:rFonts w:hint="eastAsia" w:ascii="宋体" w:hAnsi="宋体" w:eastAsia="宋体" w:cs="宋体"/>
                <w:kern w:val="0"/>
                <w:sz w:val="24"/>
                <w:szCs w:val="24"/>
              </w:rPr>
              <w:t>回答：</w:t>
            </w:r>
          </w:p>
          <w:p w14:paraId="7557B8AD">
            <w:pPr>
              <w:pStyle w:val="10"/>
              <w:ind w:firstLine="480"/>
              <w:rPr>
                <w:rFonts w:hint="eastAsia" w:ascii="Liberation Serif" w:hAnsi="Liberation Serif" w:cs="Arial"/>
                <w:kern w:val="0"/>
                <w:sz w:val="24"/>
                <w:szCs w:val="24"/>
              </w:rPr>
            </w:pPr>
            <w:r>
              <w:rPr>
                <w:rFonts w:hint="eastAsia" w:ascii="Liberation Serif" w:hAnsi="Liberation Serif" w:cs="Arial"/>
                <w:kern w:val="0"/>
                <w:sz w:val="24"/>
                <w:szCs w:val="24"/>
              </w:rPr>
              <w:t>今年以来，公司很好地完成了年初的目标</w:t>
            </w:r>
            <w:r>
              <w:rPr>
                <w:rFonts w:hint="eastAsia" w:ascii="Liberation Serif" w:hAnsi="Liberation Serif" w:cs="Arial"/>
                <w:kern w:val="0"/>
                <w:sz w:val="24"/>
                <w:szCs w:val="24"/>
                <w:lang w:eastAsia="zh-CN"/>
              </w:rPr>
              <w:t>。</w:t>
            </w:r>
            <w:r>
              <w:rPr>
                <w:rFonts w:hint="eastAsia" w:ascii="Liberation Serif" w:hAnsi="Liberation Serif" w:cs="Arial"/>
                <w:kern w:val="0"/>
                <w:sz w:val="24"/>
                <w:szCs w:val="24"/>
              </w:rPr>
              <w:t>常温液奶渠道健康度不断提升，且实现了收入的稳健增长；低温液奶则构建起更丰富的产品矩阵，在会员店等新渠道也取得了较好的销售突破；公司婴配粉份额持续增长，筑牢了领先地位；成人粉保持双位数增长，成人粉和冷饮业务均保持行业第一的水平；在深加工业务方面，我们完善了产线布局，</w:t>
            </w:r>
            <w:r>
              <w:rPr>
                <w:rFonts w:hint="eastAsia" w:ascii="Liberation Serif" w:hAnsi="Liberation Serif" w:cs="Arial"/>
                <w:kern w:val="0"/>
                <w:sz w:val="24"/>
                <w:szCs w:val="24"/>
                <w:lang w:val="en-US" w:eastAsia="zh-CN"/>
              </w:rPr>
              <w:t>持续</w:t>
            </w:r>
            <w:r>
              <w:rPr>
                <w:rFonts w:hint="eastAsia" w:ascii="Liberation Serif" w:hAnsi="Liberation Serif" w:cs="Arial"/>
                <w:kern w:val="0"/>
                <w:sz w:val="24"/>
                <w:szCs w:val="24"/>
              </w:rPr>
              <w:t>进行技术积累，不断开拓新客户，</w:t>
            </w:r>
            <w:r>
              <w:rPr>
                <w:rFonts w:hint="eastAsia" w:asciiTheme="majorEastAsia" w:hAnsiTheme="majorEastAsia" w:eastAsiaTheme="majorEastAsia" w:cstheme="majorEastAsia"/>
                <w:kern w:val="0"/>
                <w:sz w:val="24"/>
                <w:szCs w:val="24"/>
                <w:lang w:val="en-US" w:eastAsia="zh-CN"/>
              </w:rPr>
              <w:t>为2030</w:t>
            </w:r>
            <w:r>
              <w:rPr>
                <w:rFonts w:hint="eastAsia" w:ascii="Liberation Serif" w:hAnsi="Liberation Serif" w:cs="Arial"/>
                <w:kern w:val="0"/>
                <w:sz w:val="24"/>
                <w:szCs w:val="24"/>
              </w:rPr>
              <w:t>的目标打好基础。四季度，我们认为前三季度各项业务的向好趋势仍会延续，液态奶也会有更好的增长。</w:t>
            </w:r>
          </w:p>
          <w:p w14:paraId="6A53305A">
            <w:pPr>
              <w:pStyle w:val="10"/>
              <w:ind w:firstLine="480"/>
              <w:rPr>
                <w:rFonts w:hint="eastAsia" w:ascii="Liberation Serif" w:hAnsi="Liberation Serif" w:cs="Arial"/>
                <w:kern w:val="0"/>
                <w:sz w:val="24"/>
                <w:szCs w:val="24"/>
              </w:rPr>
            </w:pPr>
            <w:r>
              <w:rPr>
                <w:rFonts w:hint="eastAsia" w:ascii="Liberation Serif" w:hAnsi="Liberation Serif" w:cs="Arial"/>
                <w:kern w:val="0"/>
                <w:sz w:val="24"/>
                <w:szCs w:val="24"/>
              </w:rPr>
              <w:t>对于液态奶四季度的判断，一方面是基于产品布局，上半年</w:t>
            </w:r>
            <w:r>
              <w:rPr>
                <w:rFonts w:hint="eastAsia" w:ascii="Liberation Serif" w:hAnsi="Liberation Serif" w:cs="Arial"/>
                <w:kern w:val="0"/>
                <w:sz w:val="24"/>
                <w:szCs w:val="24"/>
                <w:lang w:val="en-US" w:eastAsia="zh-CN"/>
              </w:rPr>
              <w:t>公司</w:t>
            </w:r>
            <w:r>
              <w:rPr>
                <w:rFonts w:hint="eastAsia" w:ascii="Liberation Serif" w:hAnsi="Liberation Serif" w:cs="Arial"/>
                <w:kern w:val="0"/>
                <w:sz w:val="24"/>
                <w:szCs w:val="24"/>
              </w:rPr>
              <w:t>推出的金典鲜活新品，上市以来表现亮眼，该产品在下半年进入了持续放量阶段，产品市场表现进一步提升，成为拉动收入增长的重要动力</w:t>
            </w:r>
            <w:r>
              <w:rPr>
                <w:rFonts w:hint="eastAsia" w:ascii="Liberation Serif" w:hAnsi="Liberation Serif" w:cs="Arial"/>
                <w:kern w:val="0"/>
                <w:sz w:val="24"/>
                <w:szCs w:val="24"/>
                <w:lang w:eastAsia="zh-CN"/>
              </w:rPr>
              <w:t>。</w:t>
            </w:r>
            <w:r>
              <w:rPr>
                <w:rFonts w:hint="eastAsia" w:ascii="Liberation Serif" w:hAnsi="Liberation Serif" w:cs="Arial"/>
                <w:kern w:val="0"/>
                <w:sz w:val="24"/>
                <w:szCs w:val="24"/>
              </w:rPr>
              <w:t>另一方面，我们从去年四季度开始推进的新鲜度战略，目前基本已经执行到位，预计从今年四季度开始，就可以看到新鲜度调整后的成果。此外，由于新鲜度战略是从去年四季度开始执行，所以</w:t>
            </w:r>
            <w:r>
              <w:rPr>
                <w:rFonts w:hint="eastAsia" w:ascii="Liberation Serif" w:hAnsi="Liberation Serif" w:cs="Arial"/>
                <w:kern w:val="0"/>
                <w:sz w:val="24"/>
                <w:szCs w:val="24"/>
                <w:lang w:eastAsia="zh-CN"/>
              </w:rPr>
              <w:t>，</w:t>
            </w:r>
            <w:r>
              <w:rPr>
                <w:rFonts w:hint="eastAsia" w:ascii="Liberation Serif" w:hAnsi="Liberation Serif" w:cs="Arial"/>
                <w:kern w:val="0"/>
                <w:sz w:val="24"/>
                <w:szCs w:val="24"/>
              </w:rPr>
              <w:t>去年同期基数相对较低，这也将进一步带来四季度液奶增速的提升。除了液态奶业务外，全年来看，</w:t>
            </w:r>
            <w:r>
              <w:rPr>
                <w:rFonts w:hint="eastAsia" w:ascii="Liberation Serif" w:hAnsi="Liberation Serif" w:cs="Arial"/>
                <w:kern w:val="0"/>
                <w:sz w:val="24"/>
                <w:szCs w:val="24"/>
                <w:lang w:val="en-US" w:eastAsia="zh-CN"/>
              </w:rPr>
              <w:t>其他业务也将继续延续前三季度的增长势头</w:t>
            </w:r>
            <w:r>
              <w:rPr>
                <w:rFonts w:hint="eastAsia" w:ascii="Liberation Serif" w:hAnsi="Liberation Serif" w:cs="Arial"/>
                <w:kern w:val="0"/>
                <w:sz w:val="24"/>
                <w:szCs w:val="24"/>
              </w:rPr>
              <w:t>。</w:t>
            </w:r>
          </w:p>
          <w:p w14:paraId="7598D267">
            <w:pPr>
              <w:pStyle w:val="10"/>
              <w:ind w:firstLine="480"/>
              <w:rPr>
                <w:rFonts w:hint="eastAsia" w:ascii="Liberation Serif" w:hAnsi="Liberation Serif" w:cs="Arial"/>
                <w:kern w:val="0"/>
                <w:sz w:val="24"/>
                <w:szCs w:val="24"/>
              </w:rPr>
            </w:pPr>
            <w:r>
              <w:rPr>
                <w:rFonts w:hint="eastAsia" w:ascii="Liberation Serif" w:hAnsi="Liberation Serif" w:cs="Arial"/>
                <w:kern w:val="0"/>
                <w:sz w:val="24"/>
                <w:szCs w:val="24"/>
              </w:rPr>
              <w:t>盈利端来看，三季度公司的核心经营利润率持续提升，为全年的业绩实现打下了非常好的基础。</w:t>
            </w:r>
          </w:p>
          <w:p w14:paraId="6CFE1D36">
            <w:pPr>
              <w:pStyle w:val="10"/>
              <w:ind w:firstLine="480"/>
              <w:rPr>
                <w:rFonts w:hint="eastAsia" w:ascii="Liberation Serif" w:hAnsi="Liberation Serif" w:cs="Arial"/>
                <w:kern w:val="0"/>
                <w:sz w:val="24"/>
                <w:szCs w:val="24"/>
              </w:rPr>
            </w:pPr>
            <w:r>
              <w:rPr>
                <w:rFonts w:hint="eastAsia" w:ascii="Liberation Serif" w:hAnsi="Liberation Serif" w:cs="Arial"/>
                <w:kern w:val="0"/>
                <w:sz w:val="24"/>
                <w:szCs w:val="24"/>
              </w:rPr>
              <w:t>综上，我们对于全年的经营计划还是保持之前的判断，公司整体业务</w:t>
            </w:r>
            <w:r>
              <w:rPr>
                <w:rFonts w:hint="eastAsia" w:ascii="Liberation Serif" w:hAnsi="Liberation Serif" w:cs="Arial"/>
                <w:kern w:val="0"/>
                <w:sz w:val="24"/>
                <w:szCs w:val="24"/>
                <w:lang w:val="en-US" w:eastAsia="zh-CN"/>
              </w:rPr>
              <w:t>收入</w:t>
            </w:r>
            <w:r>
              <w:rPr>
                <w:rFonts w:hint="eastAsia" w:ascii="Liberation Serif" w:hAnsi="Liberation Serif" w:cs="Arial"/>
                <w:kern w:val="0"/>
                <w:sz w:val="24"/>
                <w:szCs w:val="24"/>
              </w:rPr>
              <w:t>和盈利持续向好的趋势也没有改变。</w:t>
            </w:r>
          </w:p>
          <w:p w14:paraId="35BCA7BE">
            <w:pPr>
              <w:pStyle w:val="10"/>
              <w:numPr>
                <w:ilvl w:val="0"/>
                <w:numId w:val="2"/>
              </w:numPr>
              <w:spacing w:line="360" w:lineRule="auto"/>
              <w:ind w:firstLineChars="0"/>
              <w:rPr>
                <w:sz w:val="24"/>
                <w:szCs w:val="24"/>
              </w:rPr>
            </w:pPr>
            <w:r>
              <w:rPr>
                <w:rFonts w:hint="eastAsia"/>
                <w:sz w:val="24"/>
                <w:szCs w:val="24"/>
              </w:rPr>
              <w:t>公司对明年乳制品整体消费需求如何判断？行业增速如何展望？</w:t>
            </w:r>
          </w:p>
          <w:p w14:paraId="71DA9C8C">
            <w:pPr>
              <w:autoSpaceDE w:val="0"/>
              <w:autoSpaceDN w:val="0"/>
              <w:adjustRightInd w:val="0"/>
              <w:spacing w:line="360" w:lineRule="auto"/>
              <w:jc w:val="left"/>
              <w:rPr>
                <w:rFonts w:hint="eastAsia" w:ascii="宋体" w:hAnsi="宋体" w:eastAsia="宋体" w:cs="宋体"/>
                <w:kern w:val="0"/>
                <w:sz w:val="24"/>
                <w:szCs w:val="24"/>
              </w:rPr>
            </w:pPr>
            <w:r>
              <w:rPr>
                <w:rFonts w:hint="eastAsia" w:ascii="宋体" w:hAnsi="宋体" w:eastAsia="宋体" w:cs="宋体"/>
                <w:kern w:val="0"/>
                <w:sz w:val="24"/>
                <w:szCs w:val="24"/>
              </w:rPr>
              <w:t>回答：</w:t>
            </w:r>
          </w:p>
          <w:p w14:paraId="5CEA21D7">
            <w:pPr>
              <w:pStyle w:val="10"/>
              <w:ind w:firstLine="480"/>
              <w:rPr>
                <w:rFonts w:hint="eastAsia" w:ascii="Liberation Serif" w:hAnsi="Liberation Serif" w:cs="Arial"/>
                <w:kern w:val="0"/>
                <w:sz w:val="24"/>
                <w:szCs w:val="24"/>
              </w:rPr>
            </w:pPr>
            <w:r>
              <w:rPr>
                <w:rFonts w:hint="eastAsia" w:ascii="Liberation Serif" w:hAnsi="Liberation Serif" w:cs="Arial"/>
                <w:kern w:val="0"/>
                <w:sz w:val="24"/>
                <w:szCs w:val="24"/>
                <w:lang w:val="en-US" w:eastAsia="zh-CN"/>
              </w:rPr>
              <w:t>去年，受现制饮品、散奶消费的分流影响，零售端包装类液奶销量阶段性承压，但原奶总产量同比是增长的。所以，如果考虑茶饮、咖啡、烘焙、西餐等</w:t>
            </w:r>
            <w:r>
              <w:rPr>
                <w:rFonts w:hint="eastAsia" w:asciiTheme="majorEastAsia" w:hAnsiTheme="majorEastAsia" w:eastAsiaTheme="majorEastAsia" w:cstheme="majorEastAsia"/>
                <w:kern w:val="0"/>
                <w:sz w:val="24"/>
                <w:szCs w:val="24"/>
                <w:lang w:val="en-US" w:eastAsia="zh-CN"/>
              </w:rPr>
              <w:t>ToB</w:t>
            </w:r>
            <w:r>
              <w:rPr>
                <w:rFonts w:hint="eastAsia" w:ascii="Liberation Serif" w:hAnsi="Liberation Serif" w:cs="Arial"/>
                <w:kern w:val="0"/>
                <w:sz w:val="24"/>
                <w:szCs w:val="24"/>
                <w:lang w:val="en-US" w:eastAsia="zh-CN"/>
              </w:rPr>
              <w:t>渠道的消费场景，乳制品整体消费并没有下滑。今年以来，我们看到，除质价比产品继续表现稳定外，大企业通过创新也带来高端品类实现较好的增长，今年包装类液奶的量已经止跌企稳。预计明年液奶行业表现将进一步改善</w:t>
            </w:r>
            <w:r>
              <w:rPr>
                <w:rFonts w:hint="eastAsia" w:ascii="Liberation Serif" w:hAnsi="Liberation Serif" w:cs="Arial"/>
                <w:kern w:val="0"/>
                <w:sz w:val="24"/>
                <w:szCs w:val="24"/>
              </w:rPr>
              <w:t>。</w:t>
            </w:r>
          </w:p>
          <w:p w14:paraId="47A2D33E">
            <w:pPr>
              <w:pStyle w:val="10"/>
              <w:ind w:firstLine="480"/>
              <w:rPr>
                <w:rFonts w:hint="eastAsia" w:ascii="Liberation Serif" w:hAnsi="Liberation Serif" w:cs="Arial"/>
                <w:kern w:val="0"/>
                <w:sz w:val="24"/>
                <w:szCs w:val="24"/>
              </w:rPr>
            </w:pPr>
            <w:bookmarkStart w:id="0" w:name="OLE_LINK1"/>
            <w:r>
              <w:rPr>
                <w:rFonts w:hint="eastAsia" w:ascii="Liberation Serif" w:hAnsi="Liberation Serif" w:cs="Arial"/>
                <w:kern w:val="0"/>
                <w:sz w:val="24"/>
                <w:szCs w:val="24"/>
              </w:rPr>
              <w:t>此外，我们也观察到，近年来，随着居民健康认知的持续提升和家庭饮食结构的升级，国内乳品的消费结构已经发生了一定的变化，消费者不再只满足于基础饮奶，而是在转向全生命周期的营养需求；而且，消费正在从“喝奶”逐步转向“吃奶”。</w:t>
            </w:r>
          </w:p>
          <w:p w14:paraId="39061EF9">
            <w:pPr>
              <w:pStyle w:val="10"/>
              <w:ind w:firstLine="480"/>
              <w:rPr>
                <w:rFonts w:hint="eastAsia" w:ascii="Liberation Serif" w:hAnsi="Liberation Serif" w:cs="Arial"/>
                <w:kern w:val="0"/>
                <w:sz w:val="24"/>
                <w:szCs w:val="24"/>
              </w:rPr>
            </w:pPr>
            <w:r>
              <w:rPr>
                <w:rFonts w:hint="eastAsia" w:ascii="Liberation Serif" w:hAnsi="Liberation Serif" w:cs="Arial"/>
                <w:kern w:val="0"/>
                <w:sz w:val="24"/>
                <w:szCs w:val="24"/>
              </w:rPr>
              <w:t>一方面，在人口结构的变化下，银发经济和儿童成长营养为代表的 “一老一小” 细分乳品赛道正在快速崛起，是行业非常重要的增量来源。面向儿童群体，高钙、益智、成长型乳品持续放量；面向中老年群体，消费者需求从基础补钙，延伸到低脂、护血管、控糖、肌肉保护等更细分的功能性营养诉求，叠加成人代餐、体重管理、乳蛋白补充等全人群营养需求，精准匹配不同生命周期差异化健康诉求。这两部分市场，区别于成熟的液奶存量市场，增长弹性更强。</w:t>
            </w:r>
          </w:p>
          <w:p w14:paraId="6BB3B608">
            <w:pPr>
              <w:pStyle w:val="10"/>
              <w:ind w:firstLine="480"/>
              <w:rPr>
                <w:rFonts w:hint="eastAsia" w:ascii="Liberation Serif" w:hAnsi="Liberation Serif" w:cs="Arial"/>
                <w:kern w:val="0"/>
                <w:sz w:val="24"/>
                <w:szCs w:val="24"/>
              </w:rPr>
            </w:pPr>
            <w:r>
              <w:rPr>
                <w:rFonts w:hint="eastAsia" w:ascii="Liberation Serif" w:hAnsi="Liberation Serif" w:cs="Arial"/>
                <w:kern w:val="0"/>
                <w:sz w:val="24"/>
                <w:szCs w:val="24"/>
              </w:rPr>
              <w:t>另一方面，居民的饮食习惯的迭代，也为乳深加工打开了长期成长空间。随着餐饮工业化、烘焙主食化的稳步发展，奶油、黄油、奶酪、各类乳分离蛋白等高附加值深加工品类的需求未来将持续扩容，成为乳业新的增长曲线。</w:t>
            </w:r>
          </w:p>
          <w:p w14:paraId="62085BB7">
            <w:pPr>
              <w:pStyle w:val="10"/>
              <w:ind w:firstLine="480"/>
              <w:rPr>
                <w:rFonts w:hint="eastAsia" w:ascii="Liberation Serif" w:hAnsi="Liberation Serif" w:cs="Arial"/>
                <w:kern w:val="0"/>
                <w:sz w:val="24"/>
                <w:szCs w:val="24"/>
              </w:rPr>
            </w:pPr>
            <w:r>
              <w:rPr>
                <w:rFonts w:hint="eastAsia" w:ascii="Liberation Serif" w:hAnsi="Liberation Serif" w:cs="Arial"/>
                <w:kern w:val="0"/>
                <w:sz w:val="24"/>
                <w:szCs w:val="24"/>
              </w:rPr>
              <w:t>总的来看，乳业已经不</w:t>
            </w:r>
            <w:r>
              <w:rPr>
                <w:rFonts w:hint="eastAsia" w:ascii="Liberation Serif" w:hAnsi="Liberation Serif" w:cs="Arial"/>
                <w:kern w:val="0"/>
                <w:sz w:val="24"/>
                <w:szCs w:val="24"/>
                <w:lang w:val="en-US" w:eastAsia="zh-CN"/>
              </w:rPr>
              <w:t>再</w:t>
            </w:r>
            <w:r>
              <w:rPr>
                <w:rFonts w:hint="eastAsia" w:ascii="Liberation Serif" w:hAnsi="Liberation Serif" w:cs="Arial"/>
                <w:kern w:val="0"/>
                <w:sz w:val="24"/>
                <w:szCs w:val="24"/>
              </w:rPr>
              <w:t>是靠单一品类拉动增长的时代，未来行业增长将呈现多元化发展格局。传统液奶业务依靠结构升级守住基本盘，“一老一小” 功能营养细分赛道贡献增量，乳深加工品类打造长期增长新曲线，共同支撑行业长期成长</w:t>
            </w:r>
            <w:r>
              <w:rPr>
                <w:rFonts w:hint="eastAsia" w:ascii="Liberation Serif" w:hAnsi="Liberation Serif" w:cs="Arial"/>
                <w:kern w:val="0"/>
                <w:sz w:val="24"/>
                <w:szCs w:val="24"/>
                <w:lang w:eastAsia="zh-CN"/>
              </w:rPr>
              <w:t>，</w:t>
            </w:r>
            <w:r>
              <w:rPr>
                <w:rFonts w:hint="eastAsia" w:ascii="Liberation Serif" w:hAnsi="Liberation Serif" w:cs="Arial"/>
                <w:kern w:val="0"/>
                <w:sz w:val="24"/>
                <w:szCs w:val="24"/>
              </w:rPr>
              <w:t>改善行业整体盈利结构</w:t>
            </w:r>
            <w:r>
              <w:rPr>
                <w:rFonts w:hint="eastAsia" w:ascii="Liberation Serif" w:hAnsi="Liberation Serif" w:cs="Arial"/>
                <w:kern w:val="0"/>
                <w:sz w:val="24"/>
                <w:szCs w:val="24"/>
                <w:lang w:eastAsia="zh-CN"/>
              </w:rPr>
              <w:t>，</w:t>
            </w:r>
            <w:r>
              <w:rPr>
                <w:rFonts w:hint="eastAsia" w:ascii="Liberation Serif" w:hAnsi="Liberation Serif" w:cs="Arial"/>
                <w:kern w:val="0"/>
                <w:sz w:val="24"/>
                <w:szCs w:val="24"/>
              </w:rPr>
              <w:t>乳业长期发展的韧性仍十分充足。</w:t>
            </w:r>
            <w:bookmarkEnd w:id="0"/>
          </w:p>
          <w:p w14:paraId="1AC419BE">
            <w:pPr>
              <w:autoSpaceDE w:val="0"/>
              <w:autoSpaceDN w:val="0"/>
              <w:adjustRightInd w:val="0"/>
              <w:spacing w:line="360" w:lineRule="auto"/>
              <w:jc w:val="left"/>
              <w:rPr>
                <w:rFonts w:hint="default" w:ascii="宋体" w:hAnsi="宋体" w:eastAsia="宋体" w:cs="宋体"/>
                <w:kern w:val="0"/>
                <w:sz w:val="24"/>
                <w:szCs w:val="24"/>
                <w:lang w:val="en-US" w:eastAsia="zh-CN"/>
              </w:rPr>
            </w:pPr>
          </w:p>
          <w:p w14:paraId="6F4A5898">
            <w:pPr>
              <w:pStyle w:val="10"/>
              <w:spacing w:line="360" w:lineRule="auto"/>
              <w:ind w:firstLine="480" w:firstLineChars="200"/>
              <w:rPr>
                <w:sz w:val="24"/>
                <w:szCs w:val="24"/>
              </w:rPr>
            </w:pPr>
          </w:p>
          <w:p w14:paraId="585F3053">
            <w:pPr>
              <w:pStyle w:val="10"/>
              <w:numPr>
                <w:ilvl w:val="0"/>
                <w:numId w:val="2"/>
              </w:numPr>
              <w:spacing w:line="360" w:lineRule="auto"/>
              <w:ind w:firstLineChars="0"/>
              <w:rPr>
                <w:sz w:val="24"/>
                <w:szCs w:val="24"/>
              </w:rPr>
            </w:pPr>
            <w:r>
              <w:rPr>
                <w:rFonts w:hint="eastAsia" w:cs="Times New Roman"/>
                <w:sz w:val="24"/>
                <w:szCs w:val="24"/>
                <w:lang w:val="en-US" w:eastAsia="zh-CN"/>
              </w:rPr>
              <w:t>今年以来，公司液态奶的</w:t>
            </w:r>
            <w:bookmarkStart w:id="1" w:name="_GoBack"/>
            <w:bookmarkEnd w:id="1"/>
            <w:r>
              <w:rPr>
                <w:rFonts w:hint="eastAsia" w:cs="Times New Roman"/>
                <w:sz w:val="24"/>
                <w:szCs w:val="24"/>
                <w:lang w:val="en-US" w:eastAsia="zh-CN"/>
              </w:rPr>
              <w:t>收入一直保持着增长的趋势。如何看待液态奶业务未来的增长？</w:t>
            </w:r>
          </w:p>
          <w:p w14:paraId="2E9355E6">
            <w:pPr>
              <w:autoSpaceDE w:val="0"/>
              <w:autoSpaceDN w:val="0"/>
              <w:adjustRightInd w:val="0"/>
              <w:spacing w:line="360" w:lineRule="auto"/>
              <w:jc w:val="left"/>
              <w:rPr>
                <w:rFonts w:hint="eastAsia" w:ascii="宋体" w:hAnsi="宋体" w:eastAsia="宋体" w:cs="宋体"/>
                <w:kern w:val="0"/>
                <w:sz w:val="24"/>
                <w:szCs w:val="24"/>
              </w:rPr>
            </w:pPr>
            <w:r>
              <w:rPr>
                <w:rFonts w:hint="eastAsia" w:ascii="宋体" w:hAnsi="宋体" w:eastAsia="宋体" w:cs="宋体"/>
                <w:kern w:val="0"/>
                <w:sz w:val="24"/>
                <w:szCs w:val="24"/>
              </w:rPr>
              <w:t>回答：</w:t>
            </w:r>
          </w:p>
          <w:p w14:paraId="1DD7F74C">
            <w:pPr>
              <w:pStyle w:val="10"/>
              <w:numPr>
                <w:ilvl w:val="0"/>
                <w:numId w:val="0"/>
              </w:numPr>
              <w:spacing w:line="360" w:lineRule="auto"/>
              <w:ind w:leftChars="0" w:firstLine="480" w:firstLineChars="200"/>
              <w:rPr>
                <w:rFonts w:hint="eastAsia"/>
                <w:sz w:val="24"/>
                <w:szCs w:val="24"/>
              </w:rPr>
            </w:pPr>
            <w:r>
              <w:rPr>
                <w:rFonts w:hint="eastAsia"/>
                <w:sz w:val="24"/>
                <w:szCs w:val="24"/>
              </w:rPr>
              <w:t>前两年，在行业需求偏弱</w:t>
            </w:r>
            <w:r>
              <w:rPr>
                <w:rFonts w:hint="eastAsia"/>
                <w:sz w:val="24"/>
                <w:szCs w:val="24"/>
                <w:lang w:eastAsia="zh-CN"/>
              </w:rPr>
              <w:t>、</w:t>
            </w:r>
            <w:r>
              <w:rPr>
                <w:rFonts w:hint="eastAsia"/>
                <w:sz w:val="24"/>
                <w:szCs w:val="24"/>
              </w:rPr>
              <w:t>原奶供大于求的情况下，公司将更多的精力放在了渠道调整和产品布局上。今年，行业供需格局开始向好，公司的渠道调整也基本完成</w:t>
            </w:r>
            <w:r>
              <w:rPr>
                <w:rFonts w:hint="eastAsia"/>
                <w:sz w:val="24"/>
                <w:szCs w:val="24"/>
                <w:lang w:eastAsia="zh-CN"/>
              </w:rPr>
              <w:t>。</w:t>
            </w:r>
            <w:r>
              <w:rPr>
                <w:rFonts w:hint="eastAsia"/>
                <w:sz w:val="24"/>
                <w:szCs w:val="24"/>
              </w:rPr>
              <w:t>所以</w:t>
            </w:r>
            <w:r>
              <w:rPr>
                <w:rFonts w:hint="eastAsia"/>
                <w:sz w:val="24"/>
                <w:szCs w:val="24"/>
                <w:lang w:eastAsia="zh-CN"/>
              </w:rPr>
              <w:t>，</w:t>
            </w:r>
            <w:r>
              <w:rPr>
                <w:rFonts w:hint="eastAsia"/>
                <w:sz w:val="24"/>
                <w:szCs w:val="24"/>
              </w:rPr>
              <w:t>今年液</w:t>
            </w:r>
            <w:r>
              <w:rPr>
                <w:rFonts w:hint="eastAsia" w:cs="Times New Roman"/>
                <w:sz w:val="24"/>
                <w:szCs w:val="24"/>
                <w:lang w:val="en-US" w:eastAsia="zh-CN"/>
              </w:rPr>
              <w:t>态</w:t>
            </w:r>
            <w:r>
              <w:rPr>
                <w:rFonts w:hint="eastAsia"/>
                <w:sz w:val="24"/>
                <w:szCs w:val="24"/>
              </w:rPr>
              <w:t>奶目标是要</w:t>
            </w:r>
            <w:r>
              <w:rPr>
                <w:rFonts w:hint="eastAsia"/>
                <w:sz w:val="24"/>
                <w:szCs w:val="24"/>
                <w:lang w:eastAsia="zh-CN"/>
              </w:rPr>
              <w:t>在</w:t>
            </w:r>
            <w:r>
              <w:rPr>
                <w:rFonts w:hint="eastAsia"/>
                <w:sz w:val="24"/>
                <w:szCs w:val="24"/>
              </w:rPr>
              <w:t>保证产品新鲜度和降低库存的基础上实现增长。前三季度，</w:t>
            </w:r>
            <w:r>
              <w:rPr>
                <w:rFonts w:hint="eastAsia"/>
                <w:sz w:val="24"/>
                <w:szCs w:val="24"/>
                <w:lang w:val="en-US" w:eastAsia="zh-CN"/>
              </w:rPr>
              <w:t>公司</w:t>
            </w:r>
            <w:r>
              <w:rPr>
                <w:rFonts w:hint="eastAsia"/>
                <w:sz w:val="24"/>
                <w:szCs w:val="24"/>
              </w:rPr>
              <w:t>液</w:t>
            </w:r>
            <w:r>
              <w:rPr>
                <w:rFonts w:hint="eastAsia"/>
                <w:sz w:val="24"/>
                <w:szCs w:val="24"/>
                <w:lang w:val="en-US" w:eastAsia="zh-CN"/>
              </w:rPr>
              <w:t>态</w:t>
            </w:r>
            <w:r>
              <w:rPr>
                <w:rFonts w:hint="eastAsia"/>
                <w:sz w:val="24"/>
                <w:szCs w:val="24"/>
              </w:rPr>
              <w:t>奶的营收整体平稳增长，经销商库存天数相比去年也有了进一步</w:t>
            </w:r>
            <w:r>
              <w:rPr>
                <w:rFonts w:hint="eastAsia"/>
                <w:sz w:val="24"/>
                <w:szCs w:val="24"/>
                <w:lang w:eastAsia="zh-CN"/>
              </w:rPr>
              <w:t>的</w:t>
            </w:r>
            <w:r>
              <w:rPr>
                <w:rFonts w:hint="eastAsia"/>
                <w:sz w:val="24"/>
                <w:szCs w:val="24"/>
              </w:rPr>
              <w:t>下降。公司的终端</w:t>
            </w:r>
            <w:r>
              <w:rPr>
                <w:rFonts w:hint="eastAsia"/>
                <w:sz w:val="24"/>
                <w:szCs w:val="24"/>
                <w:lang w:val="en-US" w:eastAsia="zh-CN"/>
              </w:rPr>
              <w:t>动销情况</w:t>
            </w:r>
            <w:r>
              <w:rPr>
                <w:rFonts w:hint="eastAsia"/>
                <w:sz w:val="24"/>
                <w:szCs w:val="24"/>
              </w:rPr>
              <w:t>好于行业，也好于自身的报表数据，这为液</w:t>
            </w:r>
            <w:r>
              <w:rPr>
                <w:rFonts w:hint="eastAsia"/>
                <w:sz w:val="24"/>
                <w:szCs w:val="24"/>
                <w:lang w:val="en-US" w:eastAsia="zh-CN"/>
              </w:rPr>
              <w:t>态</w:t>
            </w:r>
            <w:r>
              <w:rPr>
                <w:rFonts w:hint="eastAsia"/>
                <w:sz w:val="24"/>
                <w:szCs w:val="24"/>
              </w:rPr>
              <w:t>奶业务的持续增长打下了很好的基础</w:t>
            </w:r>
            <w:r>
              <w:rPr>
                <w:rFonts w:hint="eastAsia"/>
                <w:sz w:val="24"/>
                <w:szCs w:val="24"/>
                <w:lang w:eastAsia="zh-CN"/>
              </w:rPr>
              <w:t>。</w:t>
            </w:r>
            <w:r>
              <w:rPr>
                <w:rFonts w:hint="eastAsia"/>
                <w:sz w:val="24"/>
                <w:szCs w:val="24"/>
              </w:rPr>
              <w:t>全年</w:t>
            </w:r>
            <w:r>
              <w:rPr>
                <w:rFonts w:hint="eastAsia"/>
                <w:sz w:val="24"/>
                <w:szCs w:val="24"/>
                <w:lang w:val="en-US" w:eastAsia="zh-CN"/>
              </w:rPr>
              <w:t>来看</w:t>
            </w:r>
            <w:r>
              <w:rPr>
                <w:rFonts w:hint="eastAsia"/>
                <w:sz w:val="24"/>
                <w:szCs w:val="24"/>
                <w:lang w:eastAsia="zh-CN"/>
              </w:rPr>
              <w:t>，</w:t>
            </w:r>
            <w:r>
              <w:rPr>
                <w:rFonts w:hint="eastAsia"/>
                <w:sz w:val="24"/>
                <w:szCs w:val="24"/>
              </w:rPr>
              <w:t>我们也能够很好</w:t>
            </w:r>
            <w:r>
              <w:rPr>
                <w:rFonts w:hint="eastAsia"/>
                <w:sz w:val="24"/>
                <w:szCs w:val="24"/>
                <w:lang w:val="en-US" w:eastAsia="zh-CN"/>
              </w:rPr>
              <w:t>地</w:t>
            </w:r>
            <w:r>
              <w:rPr>
                <w:rFonts w:hint="eastAsia"/>
                <w:sz w:val="24"/>
                <w:szCs w:val="24"/>
              </w:rPr>
              <w:t>完成液奶的增长目标。</w:t>
            </w:r>
          </w:p>
          <w:p w14:paraId="0A58FEAF">
            <w:pPr>
              <w:pStyle w:val="10"/>
              <w:numPr>
                <w:ilvl w:val="0"/>
                <w:numId w:val="0"/>
              </w:numPr>
              <w:spacing w:line="360" w:lineRule="auto"/>
              <w:ind w:leftChars="0" w:firstLine="480" w:firstLineChars="200"/>
              <w:rPr>
                <w:rFonts w:hint="eastAsia"/>
                <w:sz w:val="24"/>
                <w:szCs w:val="24"/>
              </w:rPr>
            </w:pPr>
            <w:r>
              <w:rPr>
                <w:rFonts w:hint="eastAsia"/>
                <w:sz w:val="24"/>
                <w:szCs w:val="24"/>
              </w:rPr>
              <w:t>这几年</w:t>
            </w:r>
            <w:r>
              <w:rPr>
                <w:rFonts w:hint="eastAsia"/>
                <w:sz w:val="24"/>
                <w:szCs w:val="24"/>
                <w:lang w:eastAsia="zh-CN"/>
              </w:rPr>
              <w:t>，</w:t>
            </w:r>
            <w:r>
              <w:rPr>
                <w:rFonts w:hint="eastAsia"/>
                <w:sz w:val="24"/>
                <w:szCs w:val="24"/>
              </w:rPr>
              <w:t>整体液</w:t>
            </w:r>
            <w:r>
              <w:rPr>
                <w:rFonts w:hint="eastAsia"/>
                <w:sz w:val="24"/>
                <w:szCs w:val="24"/>
                <w:lang w:val="en-US" w:eastAsia="zh-CN"/>
              </w:rPr>
              <w:t>态</w:t>
            </w:r>
            <w:r>
              <w:rPr>
                <w:rFonts w:hint="eastAsia"/>
                <w:sz w:val="24"/>
                <w:szCs w:val="24"/>
              </w:rPr>
              <w:t>奶行业表现相对低迷，但公司并没有被动观望，而是积极挖掘需求、创造需求。从</w:t>
            </w:r>
            <w:r>
              <w:rPr>
                <w:rFonts w:hint="eastAsia"/>
                <w:sz w:val="24"/>
                <w:szCs w:val="24"/>
                <w:lang w:val="en-US" w:eastAsia="zh-CN"/>
              </w:rPr>
              <w:t>20</w:t>
            </w:r>
            <w:r>
              <w:rPr>
                <w:rFonts w:hint="eastAsia"/>
                <w:sz w:val="24"/>
                <w:szCs w:val="24"/>
              </w:rPr>
              <w:t>25年开始，通过挖掘年轻消费群体对于美味和休闲的需求，</w:t>
            </w:r>
            <w:r>
              <w:rPr>
                <w:rFonts w:hint="eastAsia"/>
                <w:sz w:val="24"/>
                <w:szCs w:val="24"/>
                <w:lang w:val="en-US" w:eastAsia="zh-CN"/>
              </w:rPr>
              <w:t>公司</w:t>
            </w:r>
            <w:r>
              <w:rPr>
                <w:rFonts w:hint="eastAsia"/>
                <w:sz w:val="24"/>
                <w:szCs w:val="24"/>
              </w:rPr>
              <w:t>推出</w:t>
            </w:r>
            <w:r>
              <w:rPr>
                <w:rFonts w:hint="eastAsia"/>
                <w:sz w:val="24"/>
                <w:szCs w:val="24"/>
                <w:lang w:eastAsia="zh-CN"/>
              </w:rPr>
              <w:t>了</w:t>
            </w:r>
            <w:r>
              <w:rPr>
                <w:rFonts w:hint="eastAsia"/>
                <w:sz w:val="24"/>
                <w:szCs w:val="24"/>
              </w:rPr>
              <w:t>嚼柠檬系列产品，重新活化了优酸乳这个品类。在常温酸奶方面，</w:t>
            </w:r>
            <w:r>
              <w:rPr>
                <w:rFonts w:hint="eastAsia"/>
                <w:sz w:val="24"/>
                <w:szCs w:val="24"/>
                <w:lang w:val="en-US" w:eastAsia="zh-CN"/>
              </w:rPr>
              <w:t>20</w:t>
            </w:r>
            <w:r>
              <w:rPr>
                <w:rFonts w:hint="eastAsia"/>
                <w:sz w:val="24"/>
                <w:szCs w:val="24"/>
              </w:rPr>
              <w:t>26年</w:t>
            </w:r>
            <w:r>
              <w:rPr>
                <w:rFonts w:hint="eastAsia"/>
                <w:sz w:val="24"/>
                <w:szCs w:val="24"/>
                <w:lang w:val="en-US" w:eastAsia="zh-CN"/>
              </w:rPr>
              <w:t>公司</w:t>
            </w:r>
            <w:r>
              <w:rPr>
                <w:rFonts w:hint="eastAsia"/>
                <w:sz w:val="24"/>
                <w:szCs w:val="24"/>
              </w:rPr>
              <w:t>推出了安慕希整颗蓝莓，以美味和真材实料赢得了消费者的喜爱。在创新的带动下，</w:t>
            </w:r>
            <w:r>
              <w:rPr>
                <w:rFonts w:hint="eastAsia"/>
                <w:sz w:val="24"/>
                <w:szCs w:val="24"/>
                <w:lang w:val="en-US" w:eastAsia="zh-CN"/>
              </w:rPr>
              <w:t>今年以来，</w:t>
            </w:r>
            <w:r>
              <w:rPr>
                <w:rFonts w:hint="eastAsia"/>
                <w:sz w:val="24"/>
                <w:szCs w:val="24"/>
              </w:rPr>
              <w:t>安慕希</w:t>
            </w:r>
            <w:r>
              <w:rPr>
                <w:rFonts w:hint="eastAsia"/>
                <w:sz w:val="24"/>
                <w:szCs w:val="24"/>
                <w:lang w:val="en-US" w:eastAsia="zh-CN"/>
              </w:rPr>
              <w:t>收入</w:t>
            </w:r>
            <w:r>
              <w:rPr>
                <w:rFonts w:hint="eastAsia"/>
                <w:sz w:val="24"/>
                <w:szCs w:val="24"/>
              </w:rPr>
              <w:t>降幅收窄</w:t>
            </w:r>
            <w:r>
              <w:rPr>
                <w:rFonts w:hint="eastAsia"/>
                <w:sz w:val="24"/>
                <w:szCs w:val="24"/>
                <w:lang w:eastAsia="zh-CN"/>
              </w:rPr>
              <w:t>、</w:t>
            </w:r>
            <w:r>
              <w:rPr>
                <w:rFonts w:hint="eastAsia"/>
                <w:sz w:val="24"/>
                <w:szCs w:val="24"/>
              </w:rPr>
              <w:t>逐步企稳。在常温白奶方面，我们关注到消费者对于新鲜</w:t>
            </w:r>
            <w:r>
              <w:rPr>
                <w:rFonts w:hint="eastAsia"/>
                <w:sz w:val="24"/>
                <w:szCs w:val="24"/>
                <w:lang w:val="en-US" w:eastAsia="zh-CN"/>
              </w:rPr>
              <w:t>产品</w:t>
            </w:r>
            <w:r>
              <w:rPr>
                <w:rFonts w:hint="eastAsia"/>
                <w:sz w:val="24"/>
                <w:szCs w:val="24"/>
              </w:rPr>
              <w:t>的需求，</w:t>
            </w:r>
            <w:r>
              <w:rPr>
                <w:rFonts w:hint="eastAsia"/>
                <w:sz w:val="24"/>
                <w:szCs w:val="24"/>
                <w:lang w:val="en-US" w:eastAsia="zh-CN"/>
              </w:rPr>
              <w:t>并在</w:t>
            </w:r>
            <w:r>
              <w:rPr>
                <w:rFonts w:hint="eastAsia"/>
                <w:sz w:val="24"/>
                <w:szCs w:val="24"/>
              </w:rPr>
              <w:t>今年二季度创新性</w:t>
            </w:r>
            <w:r>
              <w:rPr>
                <w:rFonts w:hint="eastAsia"/>
                <w:sz w:val="24"/>
                <w:szCs w:val="24"/>
                <w:lang w:val="en-US" w:eastAsia="zh-CN"/>
              </w:rPr>
              <w:t>地</w:t>
            </w:r>
            <w:r>
              <w:rPr>
                <w:rFonts w:hint="eastAsia"/>
                <w:sz w:val="24"/>
                <w:szCs w:val="24"/>
              </w:rPr>
              <w:t>推出</w:t>
            </w:r>
            <w:r>
              <w:rPr>
                <w:rFonts w:hint="eastAsia"/>
                <w:sz w:val="24"/>
                <w:szCs w:val="24"/>
                <w:lang w:eastAsia="zh-CN"/>
              </w:rPr>
              <w:t>了</w:t>
            </w:r>
            <w:r>
              <w:rPr>
                <w:rFonts w:hint="eastAsia"/>
                <w:sz w:val="24"/>
                <w:szCs w:val="24"/>
              </w:rPr>
              <w:t>金典鲜活产品。自上市以来，金典鲜活实现了非常亮眼的成绩，很好地带动了金典系列的增长。我们长期看好这一品类的成长空间，它将带动</w:t>
            </w:r>
            <w:r>
              <w:rPr>
                <w:rFonts w:hint="eastAsia"/>
                <w:sz w:val="24"/>
                <w:szCs w:val="24"/>
                <w:lang w:val="en-US" w:eastAsia="zh-CN"/>
              </w:rPr>
              <w:t>公司</w:t>
            </w:r>
            <w:r>
              <w:rPr>
                <w:rFonts w:hint="eastAsia"/>
                <w:sz w:val="24"/>
                <w:szCs w:val="24"/>
              </w:rPr>
              <w:t>的常温白奶业务持续健康地发展。</w:t>
            </w:r>
          </w:p>
          <w:p w14:paraId="0EAC3DA8">
            <w:pPr>
              <w:pStyle w:val="10"/>
              <w:numPr>
                <w:ilvl w:val="0"/>
                <w:numId w:val="0"/>
              </w:numPr>
              <w:spacing w:line="360" w:lineRule="auto"/>
              <w:ind w:leftChars="0" w:firstLine="480" w:firstLineChars="200"/>
              <w:rPr>
                <w:rFonts w:hint="eastAsia"/>
                <w:sz w:val="24"/>
                <w:szCs w:val="24"/>
              </w:rPr>
            </w:pPr>
            <w:r>
              <w:rPr>
                <w:rFonts w:hint="eastAsia"/>
                <w:sz w:val="24"/>
                <w:szCs w:val="24"/>
              </w:rPr>
              <w:t>渠道方面，除了</w:t>
            </w:r>
            <w:r>
              <w:rPr>
                <w:rFonts w:hint="eastAsia"/>
                <w:sz w:val="24"/>
                <w:szCs w:val="24"/>
                <w:lang w:eastAsia="zh-CN"/>
              </w:rPr>
              <w:t>在</w:t>
            </w:r>
            <w:r>
              <w:rPr>
                <w:rFonts w:hint="eastAsia"/>
                <w:sz w:val="24"/>
                <w:szCs w:val="24"/>
              </w:rPr>
              <w:t>传统渠道长期领先外，在会员店、内容电商和折扣店，</w:t>
            </w:r>
            <w:r>
              <w:rPr>
                <w:rFonts w:hint="eastAsia"/>
                <w:sz w:val="24"/>
                <w:szCs w:val="24"/>
                <w:lang w:val="en-US" w:eastAsia="zh-CN"/>
              </w:rPr>
              <w:t>公司</w:t>
            </w:r>
            <w:r>
              <w:rPr>
                <w:rFonts w:hint="eastAsia"/>
                <w:sz w:val="24"/>
                <w:szCs w:val="24"/>
              </w:rPr>
              <w:t>的优势也开始慢慢凸显。在零食折扣店、电商平台等多个渠道中，公司都已经处于行业第一的位置。所以，渠道的变化并不会导致龙头企业丧失竞争优势，而是有利于我们以更多样化的方式接触消费者。这些新渠道会为公司带来长期的收入贡献。</w:t>
            </w:r>
          </w:p>
          <w:p w14:paraId="595CAB18">
            <w:pPr>
              <w:pStyle w:val="10"/>
              <w:numPr>
                <w:ilvl w:val="0"/>
                <w:numId w:val="0"/>
              </w:numPr>
              <w:spacing w:line="360" w:lineRule="auto"/>
              <w:ind w:leftChars="0" w:firstLine="480" w:firstLineChars="200"/>
              <w:rPr>
                <w:rFonts w:hint="eastAsia"/>
                <w:sz w:val="24"/>
                <w:szCs w:val="24"/>
              </w:rPr>
            </w:pPr>
            <w:r>
              <w:rPr>
                <w:rFonts w:hint="eastAsia"/>
                <w:sz w:val="24"/>
                <w:szCs w:val="24"/>
              </w:rPr>
              <w:t>公司一直坚持长期主义，会基于自身的战略和外部环境的情况，按照自己的节奏稳步推进。今年，在行业需求没有太大变化的情况下，管理层在制定战略</w:t>
            </w:r>
            <w:r>
              <w:rPr>
                <w:rFonts w:hint="eastAsia"/>
                <w:sz w:val="24"/>
                <w:szCs w:val="24"/>
                <w:lang w:val="en-US" w:eastAsia="zh-CN"/>
              </w:rPr>
              <w:t>时更注重</w:t>
            </w:r>
            <w:r>
              <w:rPr>
                <w:rFonts w:hint="eastAsia"/>
                <w:sz w:val="24"/>
                <w:szCs w:val="24"/>
              </w:rPr>
              <w:t>“产业链的健康和业务成长的持续性”。只要集团的战略清晰，且能够执行到位，业务的增长是水到渠成的结果。从今年前三季度来看，液态奶每个月的目标基本都达成了，产品新鲜度的调整工作做得也非常扎实。目前</w:t>
            </w:r>
            <w:r>
              <w:rPr>
                <w:rFonts w:hint="eastAsia"/>
                <w:sz w:val="24"/>
                <w:szCs w:val="24"/>
                <w:lang w:eastAsia="zh-CN"/>
              </w:rPr>
              <w:t>，</w:t>
            </w:r>
            <w:r>
              <w:rPr>
                <w:rFonts w:hint="eastAsia"/>
                <w:sz w:val="24"/>
                <w:szCs w:val="24"/>
              </w:rPr>
              <w:t>公司无论是在渠道和新鲜度的调整上，还是在产品布局上，都已经做了非常充分的准备。虽然液态奶的行业需求尚未完全恢复，但由于上游的结构优化，以及深加工业务的</w:t>
            </w:r>
            <w:r>
              <w:rPr>
                <w:rFonts w:hint="eastAsia"/>
                <w:sz w:val="24"/>
                <w:szCs w:val="24"/>
                <w:lang w:val="en-US" w:eastAsia="zh-CN"/>
              </w:rPr>
              <w:t>持续</w:t>
            </w:r>
            <w:r>
              <w:rPr>
                <w:rFonts w:hint="eastAsia"/>
                <w:sz w:val="24"/>
                <w:szCs w:val="24"/>
              </w:rPr>
              <w:t>推进，原奶供需开始趋向平衡，行业的竞争格局也逐步改善，这将为龙头企业的增长提供很好的外部环境。因此</w:t>
            </w:r>
            <w:r>
              <w:rPr>
                <w:rFonts w:hint="eastAsia"/>
                <w:sz w:val="24"/>
                <w:szCs w:val="24"/>
                <w:lang w:eastAsia="zh-CN"/>
              </w:rPr>
              <w:t>，</w:t>
            </w:r>
            <w:r>
              <w:rPr>
                <w:rFonts w:hint="eastAsia"/>
                <w:sz w:val="24"/>
                <w:szCs w:val="24"/>
              </w:rPr>
              <w:t>我们有信心在明年能够实现比行业更好的增长。</w:t>
            </w:r>
            <w:r>
              <w:rPr>
                <w:rFonts w:hint="eastAsia"/>
                <w:sz w:val="24"/>
                <w:szCs w:val="24"/>
                <w:lang w:val="en-US" w:eastAsia="zh-CN"/>
              </w:rPr>
              <w:t>如果</w:t>
            </w:r>
            <w:r>
              <w:rPr>
                <w:rFonts w:hint="eastAsia"/>
                <w:sz w:val="24"/>
                <w:szCs w:val="24"/>
              </w:rPr>
              <w:t>明年行业的需求有进一步的改善，我们也能够很好</w:t>
            </w:r>
            <w:r>
              <w:rPr>
                <w:rFonts w:hint="eastAsia"/>
                <w:sz w:val="24"/>
                <w:szCs w:val="24"/>
                <w:lang w:val="en-US" w:eastAsia="zh-CN"/>
              </w:rPr>
              <w:t>地</w:t>
            </w:r>
            <w:r>
              <w:rPr>
                <w:rFonts w:hint="eastAsia"/>
                <w:sz w:val="24"/>
                <w:szCs w:val="24"/>
              </w:rPr>
              <w:t>把握住行业机会，</w:t>
            </w:r>
            <w:r>
              <w:rPr>
                <w:rFonts w:hint="eastAsia"/>
                <w:sz w:val="24"/>
                <w:szCs w:val="24"/>
                <w:lang w:val="en-US" w:eastAsia="zh-CN"/>
              </w:rPr>
              <w:t>实现</w:t>
            </w:r>
            <w:r>
              <w:rPr>
                <w:rFonts w:hint="eastAsia"/>
                <w:sz w:val="24"/>
                <w:szCs w:val="24"/>
              </w:rPr>
              <w:t>更好的增长。</w:t>
            </w:r>
          </w:p>
          <w:p w14:paraId="3300B68F">
            <w:pPr>
              <w:pStyle w:val="10"/>
              <w:numPr>
                <w:ilvl w:val="0"/>
                <w:numId w:val="2"/>
              </w:numPr>
              <w:spacing w:line="360" w:lineRule="auto"/>
              <w:ind w:firstLineChars="0"/>
              <w:rPr>
                <w:rFonts w:hint="eastAsia" w:cs="Times New Roman"/>
                <w:sz w:val="24"/>
                <w:szCs w:val="24"/>
                <w:lang w:val="en-US" w:eastAsia="zh-CN"/>
              </w:rPr>
            </w:pPr>
            <w:r>
              <w:rPr>
                <w:rFonts w:hint="eastAsia" w:cs="Times New Roman"/>
                <w:sz w:val="24"/>
                <w:szCs w:val="24"/>
                <w:lang w:val="en-US" w:eastAsia="zh-CN"/>
              </w:rPr>
              <w:t>三季度，公司婴配粉的收入增速如何，全年是否还维持之前的增速目标？未来几年，婴配粉是否还能保持较快的增长？</w:t>
            </w:r>
          </w:p>
          <w:p w14:paraId="56107E23">
            <w:pPr>
              <w:pStyle w:val="10"/>
              <w:spacing w:line="360" w:lineRule="auto"/>
              <w:ind w:firstLine="0" w:firstLineChars="0"/>
              <w:rPr>
                <w:sz w:val="24"/>
                <w:szCs w:val="24"/>
              </w:rPr>
            </w:pPr>
            <w:r>
              <w:rPr>
                <w:rFonts w:hint="eastAsia"/>
                <w:sz w:val="24"/>
                <w:szCs w:val="24"/>
              </w:rPr>
              <w:t>回答：</w:t>
            </w:r>
          </w:p>
          <w:p w14:paraId="15D747FD">
            <w:pPr>
              <w:pStyle w:val="10"/>
              <w:spacing w:line="360" w:lineRule="auto"/>
              <w:ind w:firstLine="480"/>
              <w:rPr>
                <w:rFonts w:hint="eastAsia"/>
                <w:sz w:val="24"/>
                <w:szCs w:val="24"/>
              </w:rPr>
            </w:pPr>
            <w:r>
              <w:rPr>
                <w:rFonts w:hint="eastAsia"/>
                <w:sz w:val="24"/>
                <w:szCs w:val="24"/>
              </w:rPr>
              <w:t>三季度，公司婴配粉业务继续保持稳健增长；前三季度，</w:t>
            </w:r>
            <w:r>
              <w:rPr>
                <w:rFonts w:hint="eastAsia"/>
                <w:sz w:val="24"/>
                <w:szCs w:val="24"/>
                <w:lang w:val="en-US" w:eastAsia="zh-CN"/>
              </w:rPr>
              <w:t>公司的</w:t>
            </w:r>
            <w:r>
              <w:rPr>
                <w:rFonts w:hint="eastAsia"/>
                <w:sz w:val="24"/>
                <w:szCs w:val="24"/>
              </w:rPr>
              <w:t>金领冠</w:t>
            </w:r>
            <w:r>
              <w:rPr>
                <w:rFonts w:hint="eastAsia"/>
                <w:sz w:val="24"/>
                <w:szCs w:val="24"/>
                <w:lang w:val="en-US" w:eastAsia="zh-CN"/>
              </w:rPr>
              <w:t>品牌</w:t>
            </w:r>
            <w:r>
              <w:rPr>
                <w:rFonts w:hint="eastAsia"/>
                <w:sz w:val="24"/>
                <w:szCs w:val="24"/>
              </w:rPr>
              <w:t>市场份额同比提升1.2个百分点。</w:t>
            </w:r>
          </w:p>
          <w:p w14:paraId="2333976D">
            <w:pPr>
              <w:pStyle w:val="10"/>
              <w:spacing w:line="360" w:lineRule="auto"/>
              <w:ind w:firstLine="480"/>
              <w:rPr>
                <w:rFonts w:hint="eastAsia"/>
                <w:sz w:val="24"/>
                <w:szCs w:val="24"/>
              </w:rPr>
            </w:pPr>
            <w:r>
              <w:rPr>
                <w:rFonts w:hint="eastAsia"/>
                <w:sz w:val="24"/>
                <w:szCs w:val="24"/>
                <w:lang w:val="en-US" w:eastAsia="zh-CN"/>
              </w:rPr>
              <w:t>明年来看，</w:t>
            </w:r>
            <w:r>
              <w:rPr>
                <w:rFonts w:hint="eastAsia"/>
                <w:sz w:val="24"/>
                <w:szCs w:val="24"/>
              </w:rPr>
              <w:t>预计出生人口相比今年会有所回落，行业短期还是相对承压。但对于龙头企业，我们还是看到很多机会。一方面，份额向头部集中的趋势仍在延续，前五大品牌集中度持续提升，当前已经超过60%，中小品牌还在加速出清。另一方面，渠道方面，渠道结构也在持续变迁，电商渠道占比稳步提升，全渠道运营能力将成为企业持续获取市场份额的核心竞争力。</w:t>
            </w:r>
          </w:p>
          <w:p w14:paraId="17F0FEF2">
            <w:pPr>
              <w:pStyle w:val="10"/>
              <w:spacing w:line="360" w:lineRule="auto"/>
              <w:ind w:firstLine="480"/>
              <w:rPr>
                <w:rFonts w:hint="eastAsia"/>
                <w:sz w:val="24"/>
                <w:szCs w:val="24"/>
              </w:rPr>
            </w:pPr>
            <w:r>
              <w:rPr>
                <w:rFonts w:hint="eastAsia"/>
                <w:sz w:val="24"/>
                <w:szCs w:val="24"/>
              </w:rPr>
              <w:t>在这样的背景下，公司能够获得比行业更好的增长，正是我们较好</w:t>
            </w:r>
            <w:r>
              <w:rPr>
                <w:rFonts w:hint="eastAsia"/>
                <w:sz w:val="24"/>
                <w:szCs w:val="24"/>
                <w:lang w:val="en-US" w:eastAsia="zh-CN"/>
              </w:rPr>
              <w:t>地</w:t>
            </w:r>
            <w:r>
              <w:rPr>
                <w:rFonts w:hint="eastAsia"/>
                <w:sz w:val="24"/>
                <w:szCs w:val="24"/>
              </w:rPr>
              <w:t>把握住了行业发展的机遇。公司依托扎实的品牌力、多年的配方研发积累与完善的全渠道布局，持续把握行业集中度提升的趋势，充分发挥头部品牌优势。</w:t>
            </w:r>
          </w:p>
          <w:p w14:paraId="22DC2E74">
            <w:pPr>
              <w:pStyle w:val="10"/>
              <w:spacing w:line="360" w:lineRule="auto"/>
              <w:ind w:firstLine="480"/>
              <w:rPr>
                <w:rFonts w:hint="eastAsia"/>
                <w:sz w:val="24"/>
                <w:szCs w:val="24"/>
              </w:rPr>
            </w:pPr>
            <w:r>
              <w:rPr>
                <w:rFonts w:hint="eastAsia"/>
                <w:sz w:val="24"/>
                <w:szCs w:val="24"/>
              </w:rPr>
              <w:t>在品牌与产品层面，公司坚持推进配方升级、优化品类结构。依托在母乳研究领域的长期积累，不断将研究成果转化为功效配方，超高端产品矩阵延续</w:t>
            </w:r>
            <w:r>
              <w:rPr>
                <w:rFonts w:hint="eastAsia"/>
                <w:sz w:val="24"/>
                <w:szCs w:val="24"/>
                <w:lang w:val="en-US" w:eastAsia="zh-CN"/>
              </w:rPr>
              <w:t>良好增长</w:t>
            </w:r>
            <w:r>
              <w:rPr>
                <w:rFonts w:hint="eastAsia"/>
                <w:sz w:val="24"/>
                <w:szCs w:val="24"/>
              </w:rPr>
              <w:t>态势，珍护源初等顶配新品动销持续攀升，塞纳牧有机系列增长势头强劲，产品结构持续高端化。</w:t>
            </w:r>
          </w:p>
          <w:p w14:paraId="0BE8A14E">
            <w:pPr>
              <w:pStyle w:val="10"/>
              <w:spacing w:line="360" w:lineRule="auto"/>
              <w:ind w:firstLine="480"/>
              <w:rPr>
                <w:rFonts w:hint="eastAsia"/>
                <w:sz w:val="24"/>
                <w:szCs w:val="24"/>
              </w:rPr>
            </w:pPr>
            <w:r>
              <w:rPr>
                <w:rFonts w:hint="eastAsia"/>
                <w:sz w:val="24"/>
                <w:szCs w:val="24"/>
              </w:rPr>
              <w:t>会员运营方面，公司搭建了用户全生命周期运营体系，进一步提升会员转化与服务体验。通过强化母乳研究，将产品力转化为长期用户信任，持续沉淀私域会员，把单次购买转化为长期复购，提升单客价值。今年以来，一段新客向二段转化表现顺畅，充分体现用户留存与复购能力持续提升。</w:t>
            </w:r>
          </w:p>
          <w:p w14:paraId="7E3442E4">
            <w:pPr>
              <w:pStyle w:val="10"/>
              <w:spacing w:line="360" w:lineRule="auto"/>
              <w:ind w:firstLine="480"/>
              <w:rPr>
                <w:rFonts w:hint="eastAsia"/>
                <w:sz w:val="24"/>
                <w:szCs w:val="24"/>
              </w:rPr>
            </w:pPr>
            <w:r>
              <w:rPr>
                <w:rFonts w:hint="eastAsia"/>
                <w:sz w:val="24"/>
                <w:szCs w:val="24"/>
              </w:rPr>
              <w:t>渠道层面，线下深化与全国母婴系统的战略合作关系，持续做好渠道库存管控；线上做强电商运营体系，依托内容种草与会员运营，把握电商渠道占比提升的结构性机遇，婴配粉电商业务实现双位数增长。线上线下渠道协同发力，形成了全域增长合力。</w:t>
            </w:r>
          </w:p>
          <w:p w14:paraId="4DA8B3E1">
            <w:pPr>
              <w:pStyle w:val="10"/>
              <w:spacing w:line="360" w:lineRule="auto"/>
              <w:ind w:firstLine="480"/>
              <w:rPr>
                <w:sz w:val="24"/>
                <w:szCs w:val="24"/>
              </w:rPr>
            </w:pPr>
            <w:r>
              <w:rPr>
                <w:rFonts w:hint="eastAsia"/>
                <w:sz w:val="24"/>
                <w:szCs w:val="24"/>
              </w:rPr>
              <w:t>总结来看，尽管婴配粉行业面临一定出生人口的压力，且目前业务基数也处于较高水平，但公司坚持从产品迭代、供应链提效、会员运营、渠道精耕四个方面落地经营策略，有信心实现穿越行业周期的增长</w:t>
            </w:r>
            <w:r>
              <w:rPr>
                <w:rFonts w:hint="eastAsia"/>
                <w:sz w:val="24"/>
                <w:szCs w:val="24"/>
                <w:lang w:eastAsia="zh-CN"/>
              </w:rPr>
              <w:t>。</w:t>
            </w:r>
            <w:r>
              <w:rPr>
                <w:rFonts w:hint="eastAsia"/>
                <w:sz w:val="24"/>
                <w:szCs w:val="24"/>
              </w:rPr>
              <w:t>未来</w:t>
            </w:r>
            <w:r>
              <w:rPr>
                <w:rFonts w:hint="eastAsia"/>
                <w:sz w:val="24"/>
                <w:szCs w:val="24"/>
                <w:lang w:eastAsia="zh-CN"/>
              </w:rPr>
              <w:t>，</w:t>
            </w:r>
            <w:r>
              <w:rPr>
                <w:rFonts w:hint="eastAsia"/>
                <w:sz w:val="24"/>
                <w:szCs w:val="24"/>
              </w:rPr>
              <w:t>婴配粉业务的增速也能够匹配公司的整体增速。</w:t>
            </w:r>
          </w:p>
          <w:p w14:paraId="4398406C">
            <w:pPr>
              <w:pStyle w:val="10"/>
              <w:numPr>
                <w:ilvl w:val="0"/>
                <w:numId w:val="2"/>
              </w:numPr>
              <w:spacing w:line="360" w:lineRule="auto"/>
              <w:ind w:firstLineChars="0"/>
              <w:rPr>
                <w:sz w:val="24"/>
                <w:szCs w:val="24"/>
              </w:rPr>
            </w:pPr>
            <w:r>
              <w:rPr>
                <w:rFonts w:hint="eastAsia"/>
                <w:sz w:val="24"/>
                <w:szCs w:val="24"/>
              </w:rPr>
              <w:t>行业里很多公司在加大对低温业务的投入</w:t>
            </w:r>
            <w:r>
              <w:rPr>
                <w:rFonts w:hint="eastAsia"/>
                <w:sz w:val="24"/>
                <w:szCs w:val="24"/>
                <w:lang w:eastAsia="zh-CN"/>
              </w:rPr>
              <w:t>，</w:t>
            </w:r>
            <w:r>
              <w:rPr>
                <w:rFonts w:hint="eastAsia"/>
                <w:sz w:val="24"/>
                <w:szCs w:val="24"/>
              </w:rPr>
              <w:t>是否说明，低温行业景气度</w:t>
            </w:r>
            <w:r>
              <w:rPr>
                <w:rFonts w:hint="eastAsia"/>
                <w:sz w:val="24"/>
                <w:szCs w:val="24"/>
                <w:lang w:eastAsia="zh-CN"/>
              </w:rPr>
              <w:t>在</w:t>
            </w:r>
            <w:r>
              <w:rPr>
                <w:rFonts w:hint="eastAsia"/>
                <w:sz w:val="24"/>
                <w:szCs w:val="24"/>
              </w:rPr>
              <w:t>持续上行，成为了乳企的重点布局赛道？未来，公司是否会持续加大在低温业务上的投入？会在哪些方面进行突破？</w:t>
            </w:r>
          </w:p>
          <w:p w14:paraId="528CC274">
            <w:pPr>
              <w:pStyle w:val="10"/>
              <w:spacing w:line="360" w:lineRule="auto"/>
              <w:ind w:firstLine="0" w:firstLineChars="0"/>
              <w:rPr>
                <w:sz w:val="24"/>
                <w:szCs w:val="24"/>
              </w:rPr>
            </w:pPr>
            <w:r>
              <w:rPr>
                <w:rFonts w:hint="eastAsia"/>
                <w:sz w:val="24"/>
                <w:szCs w:val="24"/>
              </w:rPr>
              <w:t>回答：</w:t>
            </w:r>
          </w:p>
          <w:p w14:paraId="129C05F8">
            <w:pPr>
              <w:keepNext w:val="0"/>
              <w:keepLines w:val="0"/>
              <w:pageBreakBefore w:val="0"/>
              <w:numPr>
                <w:ilvl w:val="0"/>
                <w:numId w:val="0"/>
              </w:numPr>
              <w:kinsoku/>
              <w:wordWrap/>
              <w:overflowPunct/>
              <w:topLinePunct w:val="0"/>
              <w:autoSpaceDE/>
              <w:autoSpaceDN/>
              <w:bidi w:val="0"/>
              <w:adjustRightInd/>
              <w:snapToGrid/>
              <w:spacing w:beforeAutospacing="0" w:afterAutospacing="0" w:line="312" w:lineRule="auto"/>
              <w:ind w:leftChars="0" w:firstLine="420"/>
              <w:textAlignment w:val="auto"/>
              <w:rPr>
                <w:rFonts w:hint="eastAsia"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随着居民消费升级，消费者更加追求新鲜、原生态、差异化的乳品体验，低温鲜奶、低温酸奶凭借更好的口感和不断推陈出新的品类优势，消费需求稳步扩容。同时，零食量贩、生鲜电商、即时零售等新渠道的快速下沉和普及，也一定程度上解决了低温产品保质期短、配送要求高、区域受限的行业痛点，拓宽了低温乳品的触达范围。此外，行业头部乳企近两年也在持续加大低温产线、冷链物流、产品研发的投入，低温行业整体呈现出活跃态势。</w:t>
            </w:r>
          </w:p>
          <w:p w14:paraId="4D3257DD">
            <w:pPr>
              <w:keepNext w:val="0"/>
              <w:keepLines w:val="0"/>
              <w:pageBreakBefore w:val="0"/>
              <w:numPr>
                <w:ilvl w:val="0"/>
                <w:numId w:val="0"/>
              </w:numPr>
              <w:kinsoku/>
              <w:wordWrap/>
              <w:overflowPunct/>
              <w:topLinePunct w:val="0"/>
              <w:autoSpaceDE/>
              <w:autoSpaceDN/>
              <w:bidi w:val="0"/>
              <w:adjustRightInd/>
              <w:snapToGrid/>
              <w:spacing w:beforeAutospacing="0" w:afterAutospacing="0" w:line="312" w:lineRule="auto"/>
              <w:ind w:leftChars="0" w:firstLine="420"/>
              <w:textAlignment w:val="auto"/>
              <w:rPr>
                <w:rFonts w:hint="eastAsia"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对于公司而言，近两年，我们持续深耕低温液奶领域，在酸奶、鲜奶两大细分品类持续迭代创新，低温业务整体发展势头强劲。产品端，我们坚持差异化、特色化创新，持续丰富低温产品矩阵：低温酸奶板块，先后推出奶皮子酸奶、小奶壶、畅轻爆珠系列等多款爆款创新单品，贴合当下消费者追求健康、口感独特、食用场景多元化的需求，精准覆盖年轻消费群体；低温鲜奶板块，在金典、母品牌成熟产品基础上，持续技术迭代升级，全新推出应用0.09秒瞬时锁鲜技术的秒鲜产品，打造浓醇原生的口感，产品上市短短数月，终端销量快速爬坡、市场口碑持续向好，获得消费者广泛认可。同时，我们紧抓渠道下沉红利，针对性推出多渠道定制化低温产品，适配不同市场的消费特征，进一步提升终端覆盖与市场渗透。</w:t>
            </w:r>
          </w:p>
          <w:p w14:paraId="6B3A7CE8">
            <w:pPr>
              <w:keepNext w:val="0"/>
              <w:keepLines w:val="0"/>
              <w:pageBreakBefore w:val="0"/>
              <w:numPr>
                <w:ilvl w:val="0"/>
                <w:numId w:val="0"/>
              </w:numPr>
              <w:kinsoku/>
              <w:wordWrap/>
              <w:overflowPunct/>
              <w:topLinePunct w:val="0"/>
              <w:autoSpaceDE/>
              <w:autoSpaceDN/>
              <w:bidi w:val="0"/>
              <w:adjustRightInd/>
              <w:snapToGrid/>
              <w:spacing w:beforeAutospacing="0" w:afterAutospacing="0" w:line="312" w:lineRule="auto"/>
              <w:ind w:leftChars="0" w:firstLine="420"/>
              <w:textAlignment w:val="auto"/>
              <w:rPr>
                <w:rFonts w:hint="eastAsia"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从经营业绩来看，公司低温业务已进入规模快速增长、盈利持续修复的良性通道。今年前三季度及单三季度，公司低温业务营收均实现稳健增长，整体规模持续扩大，规模效应逐步显现。未来，公司将持续地进行低温业务上的投入，均衡调配集团资源，有节奏、分阶段推进业务落地。第一，产品创新持续迭代，深耕低温鲜奶、低温酸奶核心品类，持续优化产品结构，推出更多功能性、场景化、差异化新品，完善高端、中端、质价比全梯度产品布局；第二，渠道深度渗透，持续推进新渠道、下沉渠道布局，优化渠道定制产品体系，进一步提升低温产品市场覆盖率；第三，持续完善全国冷链物流体系，优化低温产线布局，提升生产配送效率，降低运营成本，夯实盈利基础；第四，强化低温产品“新鲜、营养”的心智认知，精准对接不同客群需求，提升品牌影响力与用户粘性。</w:t>
            </w:r>
          </w:p>
          <w:p w14:paraId="3C8A3C33">
            <w:pPr>
              <w:pStyle w:val="10"/>
              <w:numPr>
                <w:ilvl w:val="0"/>
                <w:numId w:val="2"/>
              </w:numPr>
              <w:spacing w:line="360" w:lineRule="auto"/>
              <w:ind w:firstLineChars="0"/>
              <w:rPr>
                <w:sz w:val="24"/>
                <w:szCs w:val="24"/>
              </w:rPr>
            </w:pPr>
            <w:r>
              <w:rPr>
                <w:rFonts w:hint="eastAsia"/>
                <w:sz w:val="24"/>
                <w:szCs w:val="24"/>
              </w:rPr>
              <w:t>公司前三季度的深加工业务进展如何？明年是否有望延续高速增长？产能规划上主要基于哪些因素的考虑？</w:t>
            </w:r>
          </w:p>
          <w:p w14:paraId="43E98949">
            <w:pPr>
              <w:pStyle w:val="10"/>
              <w:spacing w:line="360" w:lineRule="auto"/>
              <w:ind w:firstLine="0" w:firstLineChars="0"/>
              <w:rPr>
                <w:sz w:val="24"/>
                <w:szCs w:val="24"/>
              </w:rPr>
            </w:pPr>
            <w:r>
              <w:rPr>
                <w:rFonts w:hint="eastAsia"/>
                <w:sz w:val="24"/>
                <w:szCs w:val="24"/>
              </w:rPr>
              <w:t>回答：</w:t>
            </w:r>
          </w:p>
          <w:p w14:paraId="4EAB09FB">
            <w:pPr>
              <w:keepNext w:val="0"/>
              <w:keepLines w:val="0"/>
              <w:pageBreakBefore w:val="0"/>
              <w:numPr>
                <w:ilvl w:val="0"/>
                <w:numId w:val="0"/>
              </w:numPr>
              <w:kinsoku/>
              <w:wordWrap/>
              <w:overflowPunct/>
              <w:topLinePunct w:val="0"/>
              <w:autoSpaceDE/>
              <w:autoSpaceDN/>
              <w:bidi w:val="0"/>
              <w:adjustRightInd/>
              <w:snapToGrid/>
              <w:spacing w:beforeAutospacing="0" w:afterAutospacing="0" w:line="312" w:lineRule="auto"/>
              <w:ind w:firstLine="480" w:firstLineChars="200"/>
              <w:textAlignment w:val="auto"/>
              <w:rPr>
                <w:rFonts w:hint="eastAsia"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今年，公司的深加工业务持续健康发展。前三季度，ToB业务整体达成年初目标，主要得益于以下几方面的工作：一方面，公司的供应链及产能不断完善。随着新产线的逐步落地，产品品质和品类结构都有了明显提升。公司依托上下游全产业链能力，能够更好地满足客户需求、提供更稳定的供应。另一方面，部分ToB产品的技术和工艺已较为成熟，公司能够生产出高品质、高质价比、非常有竞争力的产品。国产替代的趋势也已经从之前的需要持续进行客户教育，转向客户的主动了解与对比。</w:t>
            </w:r>
          </w:p>
          <w:p w14:paraId="1349560E">
            <w:pPr>
              <w:keepNext w:val="0"/>
              <w:keepLines w:val="0"/>
              <w:pageBreakBefore w:val="0"/>
              <w:numPr>
                <w:ilvl w:val="0"/>
                <w:numId w:val="0"/>
              </w:numPr>
              <w:kinsoku/>
              <w:wordWrap/>
              <w:overflowPunct/>
              <w:topLinePunct w:val="0"/>
              <w:autoSpaceDE/>
              <w:autoSpaceDN/>
              <w:bidi w:val="0"/>
              <w:adjustRightInd/>
              <w:snapToGrid/>
              <w:spacing w:beforeAutospacing="0" w:afterAutospacing="0" w:line="312" w:lineRule="auto"/>
              <w:ind w:firstLine="480" w:firstLineChars="200"/>
              <w:textAlignment w:val="auto"/>
              <w:rPr>
                <w:rFonts w:hint="eastAsia"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作为公司的重要发展战略之一，我们希望明年深加工业务仍能继续保持较快的增长。渠道与客户方面，公司借助成熟的品牌积淀与渠道网络，已经形成了ToB深加工原料业务的多品类产品矩阵和全国渠道的布局，能够为客户提供高品质产品及创新解决方案的服务。明年，公司有望继续依靠渠道网络提升销量和客户满意度，与客户形成长期的伙伴关系。产品力方面，明年也会持续升级，随着产能的更加完善和优化，品类也会继续拓展，公司在深加工领域会逐步构建起从核心原料到终端产品的完整自主生产能力。明年，原制奶酪、脱盐乳清、乳铁蛋白等更高价值的产品有望实现产量的逐步提升。海外业务方面，今年前三季度，以西部乳业为主的深加工业务保持稳健增长，并有望在明年继续扩张。</w:t>
            </w:r>
          </w:p>
          <w:p w14:paraId="1E71E1D5">
            <w:pPr>
              <w:pStyle w:val="10"/>
              <w:spacing w:line="360" w:lineRule="auto"/>
              <w:ind w:firstLine="480"/>
              <w:rPr>
                <w:rFonts w:hint="eastAsia"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整体来看，</w:t>
            </w:r>
            <w:r>
              <w:rPr>
                <w:rFonts w:hint="eastAsia" w:cs="Times New Roman"/>
                <w:kern w:val="2"/>
                <w:sz w:val="24"/>
                <w:szCs w:val="24"/>
                <w:lang w:val="en-US" w:eastAsia="zh-CN" w:bidi="ar-SA"/>
              </w:rPr>
              <w:t>公司</w:t>
            </w:r>
            <w:r>
              <w:rPr>
                <w:rFonts w:hint="eastAsia" w:ascii="Calibri" w:hAnsi="Calibri" w:eastAsia="宋体" w:cs="Times New Roman"/>
                <w:kern w:val="2"/>
                <w:sz w:val="24"/>
                <w:szCs w:val="24"/>
                <w:lang w:val="en-US" w:eastAsia="zh-CN" w:bidi="ar-SA"/>
              </w:rPr>
              <w:t>的业务规划和产能布局节奏，都</w:t>
            </w:r>
            <w:r>
              <w:rPr>
                <w:rFonts w:hint="eastAsia" w:cs="Times New Roman"/>
                <w:kern w:val="2"/>
                <w:sz w:val="24"/>
                <w:szCs w:val="24"/>
                <w:lang w:val="en-US" w:eastAsia="zh-CN" w:bidi="ar-SA"/>
              </w:rPr>
              <w:t>会</w:t>
            </w:r>
            <w:r>
              <w:rPr>
                <w:rFonts w:hint="eastAsia" w:ascii="Calibri" w:hAnsi="Calibri" w:eastAsia="宋体" w:cs="Times New Roman"/>
                <w:kern w:val="2"/>
                <w:sz w:val="24"/>
                <w:szCs w:val="24"/>
                <w:lang w:val="en-US" w:eastAsia="zh-CN" w:bidi="ar-SA"/>
              </w:rPr>
              <w:t>匹配未来五年的深加工发展战略</w:t>
            </w:r>
            <w:r>
              <w:rPr>
                <w:rFonts w:hint="eastAsia" w:cs="Times New Roman"/>
                <w:kern w:val="2"/>
                <w:sz w:val="24"/>
                <w:szCs w:val="24"/>
                <w:lang w:val="en-US" w:eastAsia="zh-CN" w:bidi="ar-SA"/>
              </w:rPr>
              <w:t>目标</w:t>
            </w:r>
            <w:r>
              <w:rPr>
                <w:rFonts w:hint="eastAsia" w:ascii="Calibri" w:hAnsi="Calibri" w:eastAsia="宋体" w:cs="Times New Roman"/>
                <w:kern w:val="2"/>
                <w:sz w:val="24"/>
                <w:szCs w:val="24"/>
                <w:lang w:val="en-US" w:eastAsia="zh-CN" w:bidi="ar-SA"/>
              </w:rPr>
              <w:t>。</w:t>
            </w:r>
          </w:p>
          <w:p w14:paraId="0C651F70">
            <w:pPr>
              <w:pStyle w:val="10"/>
              <w:numPr>
                <w:ilvl w:val="0"/>
                <w:numId w:val="2"/>
              </w:numPr>
              <w:spacing w:line="360" w:lineRule="auto"/>
              <w:ind w:firstLineChars="0"/>
              <w:rPr>
                <w:sz w:val="24"/>
                <w:szCs w:val="24"/>
              </w:rPr>
            </w:pPr>
            <w:r>
              <w:rPr>
                <w:rFonts w:hint="eastAsia"/>
                <w:sz w:val="24"/>
                <w:szCs w:val="24"/>
              </w:rPr>
              <w:t>四季度和明年的奶价如何展望？怎么展望明年的供需情况？</w:t>
            </w:r>
          </w:p>
          <w:p w14:paraId="10A8E3DD">
            <w:pPr>
              <w:pStyle w:val="10"/>
              <w:spacing w:line="360" w:lineRule="auto"/>
              <w:ind w:firstLine="0" w:firstLineChars="0"/>
              <w:rPr>
                <w:sz w:val="24"/>
                <w:szCs w:val="24"/>
              </w:rPr>
            </w:pPr>
            <w:r>
              <w:rPr>
                <w:rFonts w:hint="eastAsia"/>
                <w:sz w:val="24"/>
                <w:szCs w:val="24"/>
              </w:rPr>
              <w:t>回答：</w:t>
            </w:r>
          </w:p>
          <w:p w14:paraId="07A48C5A">
            <w:pPr>
              <w:pStyle w:val="10"/>
              <w:spacing w:line="360" w:lineRule="auto"/>
              <w:ind w:firstLine="480"/>
              <w:rPr>
                <w:rFonts w:hint="eastAsia"/>
                <w:sz w:val="24"/>
                <w:szCs w:val="24"/>
              </w:rPr>
            </w:pPr>
            <w:r>
              <w:rPr>
                <w:rFonts w:hint="eastAsia"/>
                <w:sz w:val="24"/>
                <w:szCs w:val="24"/>
              </w:rPr>
              <w:t>三季度合同奶价同比小幅上涨，符合公司年初的判断。</w:t>
            </w:r>
            <w:r>
              <w:rPr>
                <w:rFonts w:hint="eastAsia"/>
                <w:sz w:val="24"/>
                <w:szCs w:val="24"/>
                <w:lang w:val="en-US" w:eastAsia="zh-CN"/>
              </w:rPr>
              <w:t>今年</w:t>
            </w:r>
            <w:r>
              <w:rPr>
                <w:rFonts w:hint="eastAsia"/>
                <w:sz w:val="24"/>
                <w:szCs w:val="24"/>
              </w:rPr>
              <w:t>，牛肉价格</w:t>
            </w:r>
            <w:r>
              <w:rPr>
                <w:rFonts w:hint="eastAsia"/>
                <w:sz w:val="24"/>
                <w:szCs w:val="24"/>
                <w:lang w:val="en-US" w:eastAsia="zh-CN"/>
              </w:rPr>
              <w:t>也</w:t>
            </w:r>
            <w:r>
              <w:rPr>
                <w:rFonts w:hint="eastAsia"/>
                <w:sz w:val="24"/>
                <w:szCs w:val="24"/>
              </w:rPr>
              <w:t>在持续回暖，带动淘牛价格回升；同时</w:t>
            </w:r>
            <w:r>
              <w:rPr>
                <w:rFonts w:hint="eastAsia"/>
                <w:sz w:val="24"/>
                <w:szCs w:val="24"/>
                <w:lang w:eastAsia="zh-CN"/>
              </w:rPr>
              <w:t>，</w:t>
            </w:r>
            <w:r>
              <w:rPr>
                <w:rFonts w:hint="eastAsia"/>
                <w:sz w:val="24"/>
                <w:szCs w:val="24"/>
              </w:rPr>
              <w:t>上游牧场现金流仍相对紧张，行业延续了上半年的去化趋势。双节旺季期间，部分地区散奶供给已明显减少、价格涨幅较大，行业供需基本实现了平衡。因此</w:t>
            </w:r>
            <w:r>
              <w:rPr>
                <w:rFonts w:hint="eastAsia"/>
                <w:sz w:val="24"/>
                <w:szCs w:val="24"/>
                <w:lang w:eastAsia="zh-CN"/>
              </w:rPr>
              <w:t>，</w:t>
            </w:r>
            <w:r>
              <w:rPr>
                <w:rFonts w:hint="eastAsia"/>
                <w:sz w:val="24"/>
                <w:szCs w:val="24"/>
              </w:rPr>
              <w:t>我们维持奶价下半年同比企稳回升的判断。</w:t>
            </w:r>
          </w:p>
          <w:p w14:paraId="638DE448">
            <w:pPr>
              <w:pStyle w:val="10"/>
              <w:spacing w:line="360" w:lineRule="auto"/>
              <w:ind w:firstLine="480"/>
              <w:rPr>
                <w:rFonts w:hint="eastAsia"/>
                <w:sz w:val="24"/>
                <w:szCs w:val="24"/>
              </w:rPr>
            </w:pPr>
            <w:r>
              <w:rPr>
                <w:rFonts w:hint="eastAsia"/>
                <w:sz w:val="24"/>
                <w:szCs w:val="24"/>
                <w:lang w:val="en-US" w:eastAsia="zh-CN"/>
              </w:rPr>
              <w:t>展望明年，</w:t>
            </w:r>
            <w:r>
              <w:rPr>
                <w:rFonts w:hint="eastAsia"/>
                <w:sz w:val="24"/>
                <w:szCs w:val="24"/>
              </w:rPr>
              <w:t>从供给侧来看，由于过去两年后备牛的去化会逐步反映在成母牛的数量减少上，预计</w:t>
            </w:r>
            <w:r>
              <w:rPr>
                <w:rFonts w:hint="eastAsia"/>
                <w:sz w:val="24"/>
                <w:szCs w:val="24"/>
                <w:lang w:val="en-US" w:eastAsia="zh-CN"/>
              </w:rPr>
              <w:t>20</w:t>
            </w:r>
            <w:r>
              <w:rPr>
                <w:rFonts w:hint="eastAsia"/>
                <w:sz w:val="24"/>
                <w:szCs w:val="24"/>
              </w:rPr>
              <w:t>27年整体牛群数量规模会略有降低。但随着经营效率和单产的提升，我们预计原奶产量有望保持平稳。</w:t>
            </w:r>
          </w:p>
          <w:p w14:paraId="59F61189">
            <w:pPr>
              <w:pStyle w:val="10"/>
              <w:spacing w:line="360" w:lineRule="auto"/>
              <w:ind w:firstLine="480"/>
              <w:rPr>
                <w:rFonts w:hint="eastAsia"/>
                <w:sz w:val="24"/>
                <w:szCs w:val="24"/>
              </w:rPr>
            </w:pPr>
            <w:r>
              <w:rPr>
                <w:rFonts w:hint="eastAsia"/>
                <w:sz w:val="24"/>
                <w:szCs w:val="24"/>
              </w:rPr>
              <w:t>从需求侧来看，今年前三季度行业包装类乳品的销量已止跌企稳</w:t>
            </w:r>
            <w:r>
              <w:rPr>
                <w:rFonts w:hint="eastAsia"/>
                <w:sz w:val="24"/>
                <w:szCs w:val="24"/>
                <w:lang w:eastAsia="zh-CN"/>
              </w:rPr>
              <w:t>。</w:t>
            </w:r>
            <w:r>
              <w:rPr>
                <w:rFonts w:hint="eastAsia"/>
                <w:sz w:val="24"/>
                <w:szCs w:val="24"/>
              </w:rPr>
              <w:t>明年</w:t>
            </w:r>
            <w:r>
              <w:rPr>
                <w:rFonts w:hint="eastAsia"/>
                <w:sz w:val="24"/>
                <w:szCs w:val="24"/>
                <w:lang w:eastAsia="zh-CN"/>
              </w:rPr>
              <w:t>，</w:t>
            </w:r>
            <w:r>
              <w:rPr>
                <w:rFonts w:hint="eastAsia"/>
                <w:sz w:val="24"/>
                <w:szCs w:val="24"/>
              </w:rPr>
              <w:t>随着新渠道的继续渗透和消费环境的改善，礼赠场景和功能化产品的需求有望进一步恢复。同时，深加工产能的逐步落地，</w:t>
            </w:r>
            <w:r>
              <w:rPr>
                <w:rFonts w:hint="eastAsia"/>
                <w:sz w:val="24"/>
                <w:szCs w:val="24"/>
                <w:lang w:val="en-US" w:eastAsia="zh-CN"/>
              </w:rPr>
              <w:t>T</w:t>
            </w:r>
            <w:r>
              <w:rPr>
                <w:rFonts w:hint="eastAsia"/>
                <w:sz w:val="24"/>
                <w:szCs w:val="24"/>
              </w:rPr>
              <w:t>oB原料业务国产替代趋势的延续，也有助于拉动原奶的需求量提升。</w:t>
            </w:r>
          </w:p>
          <w:p w14:paraId="20A5DC3F">
            <w:pPr>
              <w:pStyle w:val="10"/>
              <w:spacing w:line="360" w:lineRule="auto"/>
              <w:ind w:firstLine="480"/>
              <w:rPr>
                <w:sz w:val="24"/>
                <w:szCs w:val="24"/>
              </w:rPr>
            </w:pPr>
            <w:r>
              <w:rPr>
                <w:rFonts w:hint="eastAsia"/>
                <w:sz w:val="24"/>
                <w:szCs w:val="24"/>
              </w:rPr>
              <w:t>所以，预计明年原奶需求有望回暖，奶价进入温和回升阶段，行业也会回归到更健康、理性的发展阶段。</w:t>
            </w:r>
          </w:p>
          <w:p w14:paraId="2C881EAD">
            <w:pPr>
              <w:pStyle w:val="10"/>
              <w:numPr>
                <w:ilvl w:val="0"/>
                <w:numId w:val="2"/>
              </w:numPr>
              <w:spacing w:line="360" w:lineRule="auto"/>
              <w:ind w:firstLineChars="0"/>
              <w:rPr>
                <w:sz w:val="24"/>
                <w:szCs w:val="24"/>
              </w:rPr>
            </w:pPr>
            <w:r>
              <w:rPr>
                <w:rFonts w:hint="eastAsia"/>
                <w:sz w:val="24"/>
                <w:szCs w:val="24"/>
              </w:rPr>
              <w:t>随着散奶价格持续回升，公司是否观察到竞争有所放缓？过去低价冲击市场的渠道自有品牌、代工品牌压力是否还存在，头部企业有没有感受到行业竞争环境的边际改善？</w:t>
            </w:r>
          </w:p>
          <w:p w14:paraId="5E91159C">
            <w:pPr>
              <w:pStyle w:val="10"/>
              <w:spacing w:line="360" w:lineRule="auto"/>
              <w:ind w:firstLine="0" w:firstLineChars="0"/>
              <w:rPr>
                <w:sz w:val="24"/>
                <w:szCs w:val="24"/>
              </w:rPr>
            </w:pPr>
            <w:r>
              <w:rPr>
                <w:rFonts w:hint="eastAsia"/>
                <w:sz w:val="24"/>
                <w:szCs w:val="24"/>
              </w:rPr>
              <w:t>回答：</w:t>
            </w:r>
          </w:p>
          <w:p w14:paraId="3330E6F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12" w:lineRule="auto"/>
              <w:ind w:leftChars="0" w:firstLine="420" w:firstLineChars="0"/>
              <w:textAlignment w:val="auto"/>
              <w:rPr>
                <w:rFonts w:hint="default"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三季度，随着供需环境改善、奶价进入上行通道，供需格局开始逐步对大企业越来越有利。一方面，因为奶价回升，过去依靠低价冲击市场的地方乳企、代工品牌，原料成本优势明显收窄；另一方面，行业未来逐步进入到紧平衡阶段，奶源的重要性将进一步凸显，公司在这一阶段拥有充足、稳定的奶源保障，经营的确定性更强。</w:t>
            </w:r>
          </w:p>
          <w:p w14:paraId="1D2F90B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12" w:lineRule="auto"/>
              <w:ind w:leftChars="0" w:firstLine="420" w:firstLineChars="0"/>
              <w:textAlignment w:val="auto"/>
              <w:rPr>
                <w:rFonts w:hint="default"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这两年，渠道碎片化趋势明显，新兴渠道增长显著，单纯依靠低价抢占市场的效果正在减弱，竞争焦点正回归到企业的创新能力、产品差异化和渠道匹配度上。公司从2025年起就提前布局，与新渠道开展深度合作，围绕消费者需求坚持"共创与定制"，与渠道深度绑定、共同开发产品，做好了多渠道竞争的准备。对于渠道自有品牌的竞争，一方面，渠道自有品牌和代工的阶段性涌现，主要是原奶供给宽松环境下的短期现象。随着供需回归紧平衡、奶价回升，低价代工产能的原料成本优势将明显收窄，其冲击力会自然减弱；另一方面，公司产品的品牌和品质在消费者心中还是有较强的认知，在礼赠、家庭营养等核心场景中，也仍具有明显优势。公司会持续通过品牌引领、产品创新来赢得消费者青睐。</w:t>
            </w:r>
          </w:p>
          <w:p w14:paraId="28FD7F3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12" w:lineRule="auto"/>
              <w:ind w:leftChars="0" w:firstLine="420" w:firstLineChars="0"/>
              <w:textAlignment w:val="auto"/>
              <w:rPr>
                <w:rFonts w:hint="default"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展望明年，原奶供需有望更加匹配，奶价预计温和上涨，行业竞争有望进一步放缓。依托在奶源端的既有优势和充分的新渠道布局，公司希望进一步提升液态奶市场份额，并保持更理性、高效的费用投入，依托渠道能力、品牌力引领行业实现更健康的发展。</w:t>
            </w:r>
          </w:p>
          <w:p w14:paraId="52986960">
            <w:pPr>
              <w:pStyle w:val="10"/>
              <w:numPr>
                <w:ilvl w:val="0"/>
                <w:numId w:val="2"/>
              </w:numPr>
              <w:spacing w:line="360" w:lineRule="auto"/>
              <w:ind w:firstLineChars="0"/>
              <w:rPr>
                <w:color w:val="auto"/>
                <w:sz w:val="24"/>
                <w:szCs w:val="24"/>
              </w:rPr>
            </w:pPr>
            <w:r>
              <w:rPr>
                <w:rFonts w:hint="eastAsia"/>
                <w:color w:val="auto"/>
                <w:sz w:val="24"/>
                <w:szCs w:val="24"/>
              </w:rPr>
              <w:t>今年液态奶的收入增长更多是由</w:t>
            </w:r>
            <w:r>
              <w:rPr>
                <w:rFonts w:hint="eastAsia"/>
                <w:color w:val="auto"/>
                <w:sz w:val="24"/>
                <w:szCs w:val="24"/>
                <w:lang w:val="en-US" w:eastAsia="zh-CN"/>
              </w:rPr>
              <w:t>销</w:t>
            </w:r>
            <w:r>
              <w:rPr>
                <w:rFonts w:hint="eastAsia"/>
                <w:color w:val="auto"/>
                <w:sz w:val="24"/>
                <w:szCs w:val="24"/>
              </w:rPr>
              <w:t>量</w:t>
            </w:r>
            <w:r>
              <w:rPr>
                <w:rFonts w:hint="eastAsia"/>
                <w:color w:val="auto"/>
                <w:sz w:val="24"/>
                <w:szCs w:val="24"/>
                <w:lang w:val="en-US" w:eastAsia="zh-CN"/>
              </w:rPr>
              <w:t>驱动</w:t>
            </w:r>
            <w:r>
              <w:rPr>
                <w:rFonts w:hint="eastAsia"/>
                <w:color w:val="auto"/>
                <w:sz w:val="24"/>
                <w:szCs w:val="24"/>
              </w:rPr>
              <w:t>，明年能不能看到价格也能有所提升？</w:t>
            </w:r>
          </w:p>
          <w:p w14:paraId="219B6112">
            <w:pPr>
              <w:pStyle w:val="10"/>
              <w:spacing w:line="360" w:lineRule="auto"/>
              <w:ind w:firstLine="0" w:firstLineChars="0"/>
              <w:rPr>
                <w:color w:val="auto"/>
                <w:sz w:val="24"/>
                <w:szCs w:val="24"/>
              </w:rPr>
            </w:pPr>
            <w:r>
              <w:rPr>
                <w:rFonts w:hint="eastAsia"/>
                <w:color w:val="auto"/>
                <w:sz w:val="24"/>
                <w:szCs w:val="24"/>
              </w:rPr>
              <w:t>回答：</w:t>
            </w:r>
          </w:p>
          <w:p w14:paraId="142E3999">
            <w:pPr>
              <w:spacing w:before="156" w:beforeLines="50" w:line="360" w:lineRule="auto"/>
              <w:ind w:firstLine="420"/>
              <w:rPr>
                <w:rFonts w:ascii="宋体" w:hAnsi="宋体" w:eastAsia="宋体" w:cs="宋体"/>
                <w:sz w:val="24"/>
                <w:szCs w:val="24"/>
              </w:rPr>
            </w:pPr>
            <w:r>
              <w:rPr>
                <w:rFonts w:ascii="宋体" w:hAnsi="宋体" w:eastAsia="宋体" w:cs="宋体"/>
                <w:sz w:val="24"/>
                <w:szCs w:val="24"/>
              </w:rPr>
              <w:t>今年以来</w:t>
            </w:r>
            <w:r>
              <w:rPr>
                <w:rFonts w:hint="eastAsia" w:ascii="宋体" w:hAnsi="宋体" w:eastAsia="宋体" w:cs="宋体"/>
                <w:sz w:val="24"/>
                <w:szCs w:val="24"/>
                <w:lang w:eastAsia="zh-CN"/>
              </w:rPr>
              <w:t>，</w:t>
            </w:r>
            <w:r>
              <w:rPr>
                <w:rFonts w:ascii="宋体" w:hAnsi="宋体" w:eastAsia="宋体" w:cs="宋体"/>
                <w:sz w:val="24"/>
                <w:szCs w:val="24"/>
              </w:rPr>
              <w:t>行业需求</w:t>
            </w:r>
            <w:r>
              <w:rPr>
                <w:rFonts w:hint="eastAsia" w:ascii="宋体" w:hAnsi="宋体" w:eastAsia="宋体" w:cs="宋体"/>
                <w:sz w:val="24"/>
                <w:szCs w:val="24"/>
                <w:lang w:val="en-US" w:eastAsia="zh-CN"/>
              </w:rPr>
              <w:t>仍</w:t>
            </w:r>
            <w:r>
              <w:rPr>
                <w:rFonts w:ascii="宋体" w:hAnsi="宋体" w:eastAsia="宋体" w:cs="宋体"/>
                <w:sz w:val="24"/>
                <w:szCs w:val="24"/>
              </w:rPr>
              <w:t>整体偏弱。作为龙头，我们液态奶能够实现增长，一是持续落地新鲜度战略，抓住更多细分赛道机会，加快新渠道拓展，不断夯实运营能力</w:t>
            </w:r>
            <w:r>
              <w:rPr>
                <w:rFonts w:hint="eastAsia" w:ascii="宋体" w:hAnsi="宋体" w:eastAsia="宋体" w:cs="宋体"/>
                <w:sz w:val="24"/>
                <w:szCs w:val="24"/>
                <w:lang w:eastAsia="zh-CN"/>
              </w:rPr>
              <w:t>。</w:t>
            </w:r>
            <w:r>
              <w:rPr>
                <w:rFonts w:ascii="宋体" w:hAnsi="宋体" w:eastAsia="宋体" w:cs="宋体"/>
                <w:sz w:val="24"/>
                <w:szCs w:val="24"/>
              </w:rPr>
              <w:t>二是强化新品布局，依托差异化新品拉动增长。</w:t>
            </w:r>
            <w:r>
              <w:rPr>
                <w:rFonts w:hint="eastAsia" w:ascii="宋体" w:hAnsi="宋体" w:eastAsia="宋体" w:cs="宋体"/>
                <w:sz w:val="24"/>
                <w:szCs w:val="24"/>
                <w:lang w:val="en-US" w:eastAsia="zh-CN"/>
              </w:rPr>
              <w:t>今年前三季度，公司的</w:t>
            </w:r>
            <w:r>
              <w:rPr>
                <w:rFonts w:ascii="宋体" w:hAnsi="宋体" w:eastAsia="宋体" w:cs="宋体"/>
                <w:sz w:val="24"/>
                <w:szCs w:val="24"/>
              </w:rPr>
              <w:t>产品结构持续优化，</w:t>
            </w:r>
            <w:r>
              <w:rPr>
                <w:rFonts w:hint="eastAsia" w:ascii="宋体" w:hAnsi="宋体" w:eastAsia="宋体" w:cs="宋体"/>
                <w:sz w:val="24"/>
                <w:szCs w:val="24"/>
                <w:lang w:val="en-US" w:eastAsia="zh-CN"/>
              </w:rPr>
              <w:t>并且</w:t>
            </w:r>
            <w:r>
              <w:rPr>
                <w:rFonts w:ascii="宋体" w:hAnsi="宋体" w:eastAsia="宋体" w:cs="宋体"/>
                <w:sz w:val="24"/>
                <w:szCs w:val="24"/>
              </w:rPr>
              <w:t>终端动销表现优于报表端收入增速，带动</w:t>
            </w:r>
            <w:r>
              <w:rPr>
                <w:rFonts w:hint="eastAsia" w:ascii="宋体" w:hAnsi="宋体" w:eastAsia="宋体" w:cs="宋体"/>
                <w:sz w:val="24"/>
                <w:szCs w:val="24"/>
                <w:lang w:eastAsia="zh-CN"/>
              </w:rPr>
              <w:t>了</w:t>
            </w:r>
            <w:r>
              <w:rPr>
                <w:rFonts w:hint="eastAsia" w:ascii="宋体" w:hAnsi="宋体" w:eastAsia="宋体" w:cs="宋体"/>
                <w:sz w:val="24"/>
                <w:szCs w:val="24"/>
                <w:lang w:val="en-US" w:eastAsia="zh-CN"/>
              </w:rPr>
              <w:t>公司液态奶</w:t>
            </w:r>
            <w:r>
              <w:rPr>
                <w:rFonts w:ascii="宋体" w:hAnsi="宋体" w:eastAsia="宋体" w:cs="宋体"/>
                <w:sz w:val="24"/>
                <w:szCs w:val="24"/>
              </w:rPr>
              <w:t>市场份额</w:t>
            </w:r>
            <w:r>
              <w:rPr>
                <w:rFonts w:hint="eastAsia" w:ascii="宋体" w:hAnsi="宋体" w:eastAsia="宋体" w:cs="宋体"/>
                <w:sz w:val="24"/>
                <w:szCs w:val="24"/>
                <w:lang w:eastAsia="zh-CN"/>
              </w:rPr>
              <w:t>的</w:t>
            </w:r>
            <w:r>
              <w:rPr>
                <w:rFonts w:ascii="宋体" w:hAnsi="宋体" w:eastAsia="宋体" w:cs="宋体"/>
                <w:sz w:val="24"/>
                <w:szCs w:val="24"/>
              </w:rPr>
              <w:t>稳步提升。</w:t>
            </w:r>
          </w:p>
          <w:p w14:paraId="7F833781">
            <w:pPr>
              <w:spacing w:before="156" w:beforeLines="50" w:line="360" w:lineRule="auto"/>
              <w:ind w:firstLine="420"/>
              <w:rPr>
                <w:rFonts w:hint="eastAsia" w:ascii="Calibri" w:hAnsi="Calibri" w:eastAsia="宋体" w:cs="Times New Roman"/>
                <w:color w:val="auto"/>
                <w:kern w:val="2"/>
                <w:sz w:val="24"/>
                <w:szCs w:val="24"/>
                <w:lang w:val="en-US" w:eastAsia="zh-CN" w:bidi="ar-SA"/>
              </w:rPr>
            </w:pPr>
            <w:r>
              <w:rPr>
                <w:rFonts w:ascii="宋体" w:hAnsi="宋体" w:eastAsia="宋体" w:cs="宋体"/>
                <w:sz w:val="24"/>
                <w:szCs w:val="24"/>
              </w:rPr>
              <w:t>展望明年，</w:t>
            </w:r>
            <w:r>
              <w:rPr>
                <w:rFonts w:hint="eastAsia" w:ascii="宋体" w:hAnsi="宋体" w:eastAsia="宋体" w:cs="宋体"/>
                <w:sz w:val="24"/>
                <w:szCs w:val="24"/>
                <w:lang w:val="en-US" w:eastAsia="zh-CN"/>
              </w:rPr>
              <w:t>随着奶价的上涨，</w:t>
            </w:r>
            <w:r>
              <w:rPr>
                <w:rFonts w:ascii="宋体" w:hAnsi="宋体" w:eastAsia="宋体" w:cs="宋体"/>
                <w:sz w:val="24"/>
                <w:szCs w:val="24"/>
              </w:rPr>
              <w:t>行业竞争格局或将更利好头部大企业，我们</w:t>
            </w:r>
            <w:r>
              <w:rPr>
                <w:rFonts w:hint="eastAsia" w:ascii="宋体" w:hAnsi="宋体" w:eastAsia="宋体" w:cs="宋体"/>
                <w:sz w:val="24"/>
                <w:szCs w:val="24"/>
                <w:lang w:val="en-US" w:eastAsia="zh-CN"/>
              </w:rPr>
              <w:t>有</w:t>
            </w:r>
            <w:r>
              <w:rPr>
                <w:rFonts w:ascii="宋体" w:hAnsi="宋体" w:eastAsia="宋体" w:cs="宋体"/>
                <w:sz w:val="24"/>
                <w:szCs w:val="24"/>
              </w:rPr>
              <w:t>信心取得更好</w:t>
            </w:r>
            <w:r>
              <w:rPr>
                <w:rFonts w:hint="eastAsia" w:ascii="宋体" w:hAnsi="宋体" w:eastAsia="宋体" w:cs="宋体"/>
                <w:sz w:val="24"/>
                <w:szCs w:val="24"/>
                <w:lang w:eastAsia="zh-CN"/>
              </w:rPr>
              <w:t>的</w:t>
            </w:r>
            <w:r>
              <w:rPr>
                <w:rFonts w:ascii="宋体" w:hAnsi="宋体" w:eastAsia="宋体" w:cs="宋体"/>
                <w:sz w:val="24"/>
                <w:szCs w:val="24"/>
              </w:rPr>
              <w:t>表现。</w:t>
            </w:r>
          </w:p>
          <w:p w14:paraId="249C0CA9">
            <w:pPr>
              <w:pStyle w:val="10"/>
              <w:numPr>
                <w:ilvl w:val="0"/>
                <w:numId w:val="2"/>
              </w:numPr>
              <w:spacing w:line="360" w:lineRule="auto"/>
              <w:ind w:firstLineChars="0"/>
              <w:rPr>
                <w:color w:val="auto"/>
                <w:sz w:val="24"/>
                <w:szCs w:val="24"/>
              </w:rPr>
            </w:pPr>
            <w:r>
              <w:rPr>
                <w:rFonts w:hint="eastAsia"/>
                <w:color w:val="auto"/>
                <w:sz w:val="24"/>
                <w:szCs w:val="24"/>
              </w:rPr>
              <w:t>成人营养品</w:t>
            </w:r>
            <w:r>
              <w:rPr>
                <w:rFonts w:hint="eastAsia"/>
                <w:color w:val="auto"/>
                <w:sz w:val="24"/>
                <w:szCs w:val="24"/>
                <w:lang w:val="en-US" w:eastAsia="zh-CN"/>
              </w:rPr>
              <w:t>业务里，</w:t>
            </w:r>
            <w:r>
              <w:rPr>
                <w:rFonts w:hint="eastAsia"/>
                <w:color w:val="auto"/>
                <w:sz w:val="24"/>
                <w:szCs w:val="24"/>
              </w:rPr>
              <w:t>除了奶粉之外</w:t>
            </w:r>
            <w:r>
              <w:rPr>
                <w:rFonts w:hint="eastAsia"/>
                <w:color w:val="auto"/>
                <w:sz w:val="24"/>
                <w:szCs w:val="24"/>
                <w:lang w:eastAsia="zh-CN"/>
              </w:rPr>
              <w:t>，</w:t>
            </w:r>
            <w:r>
              <w:rPr>
                <w:rFonts w:hint="eastAsia"/>
                <w:color w:val="auto"/>
                <w:sz w:val="24"/>
                <w:szCs w:val="24"/>
              </w:rPr>
              <w:t>其他品类的发展情况</w:t>
            </w:r>
            <w:r>
              <w:rPr>
                <w:rFonts w:hint="eastAsia"/>
                <w:color w:val="auto"/>
                <w:sz w:val="24"/>
                <w:szCs w:val="24"/>
                <w:lang w:val="en-US" w:eastAsia="zh-CN"/>
              </w:rPr>
              <w:t>如何？</w:t>
            </w:r>
            <w:r>
              <w:rPr>
                <w:rFonts w:hint="eastAsia"/>
                <w:color w:val="auto"/>
                <w:sz w:val="24"/>
                <w:szCs w:val="24"/>
              </w:rPr>
              <w:t>这个</w:t>
            </w:r>
            <w:r>
              <w:rPr>
                <w:rFonts w:hint="eastAsia"/>
                <w:color w:val="auto"/>
                <w:sz w:val="24"/>
                <w:szCs w:val="24"/>
                <w:lang w:val="en-US" w:eastAsia="zh-CN"/>
              </w:rPr>
              <w:t>板块</w:t>
            </w:r>
            <w:r>
              <w:rPr>
                <w:rFonts w:hint="eastAsia"/>
                <w:color w:val="auto"/>
                <w:sz w:val="24"/>
                <w:szCs w:val="24"/>
              </w:rPr>
              <w:t>未来随着</w:t>
            </w:r>
            <w:r>
              <w:rPr>
                <w:rFonts w:hint="eastAsia"/>
                <w:color w:val="auto"/>
                <w:sz w:val="24"/>
                <w:szCs w:val="24"/>
                <w:lang w:val="en-US" w:eastAsia="zh-CN"/>
              </w:rPr>
              <w:t>产品</w:t>
            </w:r>
            <w:r>
              <w:rPr>
                <w:rFonts w:hint="eastAsia"/>
                <w:color w:val="auto"/>
                <w:sz w:val="24"/>
                <w:szCs w:val="24"/>
              </w:rPr>
              <w:t>附加值</w:t>
            </w:r>
            <w:r>
              <w:rPr>
                <w:rFonts w:hint="eastAsia"/>
                <w:color w:val="auto"/>
                <w:sz w:val="24"/>
                <w:szCs w:val="24"/>
                <w:lang w:eastAsia="zh-CN"/>
              </w:rPr>
              <w:t>的</w:t>
            </w:r>
            <w:r>
              <w:rPr>
                <w:rFonts w:hint="eastAsia"/>
                <w:color w:val="auto"/>
                <w:sz w:val="24"/>
                <w:szCs w:val="24"/>
                <w:lang w:val="en-US" w:eastAsia="zh-CN"/>
              </w:rPr>
              <w:t>提升</w:t>
            </w:r>
            <w:r>
              <w:rPr>
                <w:rFonts w:hint="eastAsia"/>
                <w:color w:val="auto"/>
                <w:sz w:val="24"/>
                <w:szCs w:val="24"/>
              </w:rPr>
              <w:t>，利润率</w:t>
            </w:r>
            <w:r>
              <w:rPr>
                <w:rFonts w:hint="eastAsia"/>
                <w:color w:val="auto"/>
                <w:sz w:val="24"/>
                <w:szCs w:val="24"/>
                <w:lang w:val="en-US" w:eastAsia="zh-CN"/>
              </w:rPr>
              <w:t>水平是否会</w:t>
            </w:r>
            <w:r>
              <w:rPr>
                <w:rFonts w:hint="eastAsia"/>
                <w:color w:val="auto"/>
                <w:sz w:val="24"/>
                <w:szCs w:val="24"/>
              </w:rPr>
              <w:t>进一步改善</w:t>
            </w:r>
            <w:r>
              <w:rPr>
                <w:rFonts w:hint="eastAsia"/>
                <w:color w:val="auto"/>
                <w:sz w:val="24"/>
                <w:szCs w:val="24"/>
                <w:lang w:eastAsia="zh-CN"/>
              </w:rPr>
              <w:t>？</w:t>
            </w:r>
          </w:p>
          <w:p w14:paraId="08B1EC47">
            <w:pPr>
              <w:pStyle w:val="10"/>
              <w:spacing w:line="360" w:lineRule="auto"/>
              <w:ind w:firstLine="0" w:firstLineChars="0"/>
              <w:rPr>
                <w:rFonts w:hint="eastAsia"/>
                <w:sz w:val="24"/>
                <w:szCs w:val="24"/>
              </w:rPr>
            </w:pPr>
            <w:r>
              <w:rPr>
                <w:rFonts w:hint="eastAsia"/>
                <w:sz w:val="24"/>
                <w:szCs w:val="24"/>
              </w:rPr>
              <w:t>回答：</w:t>
            </w:r>
          </w:p>
          <w:p w14:paraId="4D51CF1D">
            <w:pPr>
              <w:pStyle w:val="10"/>
              <w:spacing w:line="360" w:lineRule="auto"/>
              <w:ind w:firstLine="480" w:firstLineChars="200"/>
              <w:rPr>
                <w:rFonts w:ascii="宋体" w:hAnsi="宋体" w:eastAsia="宋体" w:cs="宋体"/>
                <w:sz w:val="24"/>
                <w:szCs w:val="24"/>
              </w:rPr>
            </w:pPr>
            <w:r>
              <w:rPr>
                <w:rFonts w:ascii="宋体" w:hAnsi="宋体" w:eastAsia="宋体" w:cs="宋体"/>
                <w:sz w:val="24"/>
                <w:szCs w:val="24"/>
              </w:rPr>
              <w:t>在成人营养品</w:t>
            </w:r>
            <w:r>
              <w:rPr>
                <w:rFonts w:hint="eastAsia" w:ascii="宋体" w:hAnsi="宋体" w:cs="宋体"/>
                <w:sz w:val="24"/>
                <w:szCs w:val="24"/>
                <w:lang w:eastAsia="zh-CN"/>
              </w:rPr>
              <w:t>的</w:t>
            </w:r>
            <w:r>
              <w:rPr>
                <w:rFonts w:ascii="宋体" w:hAnsi="宋体" w:eastAsia="宋体" w:cs="宋体"/>
                <w:sz w:val="24"/>
                <w:szCs w:val="24"/>
              </w:rPr>
              <w:t>细分赛道</w:t>
            </w:r>
            <w:r>
              <w:rPr>
                <w:rFonts w:hint="eastAsia" w:ascii="宋体" w:hAnsi="宋体" w:cs="宋体"/>
                <w:sz w:val="24"/>
                <w:szCs w:val="24"/>
                <w:lang w:val="en-US" w:eastAsia="zh-CN"/>
              </w:rPr>
              <w:t>里，公司</w:t>
            </w:r>
            <w:r>
              <w:rPr>
                <w:rFonts w:ascii="宋体" w:hAnsi="宋体" w:eastAsia="宋体" w:cs="宋体"/>
                <w:sz w:val="24"/>
                <w:szCs w:val="24"/>
              </w:rPr>
              <w:t>处于龙头地位，今年该赛道</w:t>
            </w:r>
            <w:r>
              <w:rPr>
                <w:rFonts w:hint="eastAsia" w:ascii="宋体" w:hAnsi="宋体" w:cs="宋体"/>
                <w:sz w:val="24"/>
                <w:szCs w:val="24"/>
                <w:lang w:val="en-US" w:eastAsia="zh-CN"/>
              </w:rPr>
              <w:t>也</w:t>
            </w:r>
            <w:r>
              <w:rPr>
                <w:rFonts w:ascii="宋体" w:hAnsi="宋体" w:eastAsia="宋体" w:cs="宋体"/>
                <w:sz w:val="24"/>
                <w:szCs w:val="24"/>
              </w:rPr>
              <w:t>迎来</w:t>
            </w:r>
            <w:r>
              <w:rPr>
                <w:rFonts w:hint="eastAsia" w:ascii="宋体" w:hAnsi="宋体" w:cs="宋体"/>
                <w:sz w:val="24"/>
                <w:szCs w:val="24"/>
                <w:lang w:eastAsia="zh-CN"/>
              </w:rPr>
              <w:t>了</w:t>
            </w:r>
            <w:r>
              <w:rPr>
                <w:rFonts w:ascii="宋体" w:hAnsi="宋体" w:eastAsia="宋体" w:cs="宋体"/>
                <w:sz w:val="24"/>
                <w:szCs w:val="24"/>
              </w:rPr>
              <w:t>较快增长，中老年市场正受到越来越多企业的关注。今年</w:t>
            </w:r>
            <w:r>
              <w:rPr>
                <w:rFonts w:hint="eastAsia" w:ascii="宋体" w:hAnsi="宋体" w:cs="宋体"/>
                <w:sz w:val="24"/>
                <w:szCs w:val="24"/>
                <w:lang w:eastAsia="zh-CN"/>
              </w:rPr>
              <w:t>，</w:t>
            </w:r>
            <w:r>
              <w:rPr>
                <w:rFonts w:ascii="宋体" w:hAnsi="宋体" w:eastAsia="宋体" w:cs="宋体"/>
                <w:sz w:val="24"/>
                <w:szCs w:val="24"/>
              </w:rPr>
              <w:t>我们主要抓住</w:t>
            </w:r>
            <w:r>
              <w:rPr>
                <w:rFonts w:hint="eastAsia" w:ascii="宋体" w:hAnsi="宋体" w:cs="宋体"/>
                <w:sz w:val="24"/>
                <w:szCs w:val="24"/>
                <w:lang w:eastAsia="zh-CN"/>
              </w:rPr>
              <w:t>了</w:t>
            </w:r>
            <w:r>
              <w:rPr>
                <w:rFonts w:ascii="宋体" w:hAnsi="宋体" w:eastAsia="宋体" w:cs="宋体"/>
                <w:sz w:val="24"/>
                <w:szCs w:val="24"/>
              </w:rPr>
              <w:t>两大机会：一是把握礼赠场景需求</w:t>
            </w:r>
            <w:r>
              <w:rPr>
                <w:rFonts w:hint="eastAsia" w:ascii="宋体" w:hAnsi="宋体" w:cs="宋体"/>
                <w:sz w:val="24"/>
                <w:szCs w:val="24"/>
                <w:lang w:eastAsia="zh-CN"/>
              </w:rPr>
              <w:t>，</w:t>
            </w:r>
            <w:r>
              <w:rPr>
                <w:rFonts w:ascii="宋体" w:hAnsi="宋体" w:eastAsia="宋体" w:cs="宋体"/>
                <w:sz w:val="24"/>
                <w:szCs w:val="24"/>
              </w:rPr>
              <w:t>二是持续拓展电商等多元渠道布局。</w:t>
            </w:r>
          </w:p>
          <w:p w14:paraId="3CFA878D">
            <w:pPr>
              <w:pStyle w:val="10"/>
              <w:spacing w:line="360" w:lineRule="auto"/>
              <w:ind w:firstLine="480" w:firstLineChars="200"/>
              <w:rPr>
                <w:rFonts w:ascii="宋体" w:hAnsi="宋体" w:eastAsia="宋体" w:cs="宋体"/>
                <w:sz w:val="24"/>
                <w:szCs w:val="24"/>
              </w:rPr>
            </w:pPr>
            <w:r>
              <w:rPr>
                <w:rFonts w:ascii="宋体" w:hAnsi="宋体" w:eastAsia="宋体" w:cs="宋体"/>
                <w:sz w:val="24"/>
                <w:szCs w:val="24"/>
              </w:rPr>
              <w:t>从行业趋势看，银发群体针对骨关节、控糖、免疫相关的营养需求持续提升；同时</w:t>
            </w:r>
            <w:r>
              <w:rPr>
                <w:rFonts w:hint="eastAsia" w:ascii="宋体" w:hAnsi="宋体" w:cs="宋体"/>
                <w:sz w:val="24"/>
                <w:szCs w:val="24"/>
                <w:lang w:eastAsia="zh-CN"/>
              </w:rPr>
              <w:t>，</w:t>
            </w:r>
            <w:r>
              <w:rPr>
                <w:rFonts w:ascii="宋体" w:hAnsi="宋体" w:eastAsia="宋体" w:cs="宋体"/>
                <w:sz w:val="24"/>
                <w:szCs w:val="24"/>
              </w:rPr>
              <w:t>年轻群体在体重管理、运动营养方面的需求也在增长，共同驱动成人营养赛道持续扩容。</w:t>
            </w:r>
          </w:p>
          <w:p w14:paraId="250A6136">
            <w:pPr>
              <w:pStyle w:val="10"/>
              <w:spacing w:line="360" w:lineRule="auto"/>
              <w:ind w:firstLine="480" w:firstLineChars="200"/>
              <w:rPr>
                <w:rFonts w:ascii="宋体" w:hAnsi="宋体" w:eastAsia="宋体" w:cs="宋体"/>
                <w:sz w:val="24"/>
                <w:szCs w:val="24"/>
              </w:rPr>
            </w:pPr>
            <w:r>
              <w:rPr>
                <w:rFonts w:ascii="宋体" w:hAnsi="宋体" w:eastAsia="宋体" w:cs="宋体"/>
                <w:sz w:val="24"/>
                <w:szCs w:val="24"/>
              </w:rPr>
              <w:t>面向未来，</w:t>
            </w:r>
            <w:r>
              <w:rPr>
                <w:rFonts w:hint="eastAsia" w:ascii="宋体" w:hAnsi="宋体" w:cs="宋体"/>
                <w:sz w:val="24"/>
                <w:szCs w:val="24"/>
                <w:lang w:val="en-US" w:eastAsia="zh-CN"/>
              </w:rPr>
              <w:t>一方面，</w:t>
            </w:r>
            <w:r>
              <w:rPr>
                <w:rFonts w:ascii="宋体" w:hAnsi="宋体" w:eastAsia="宋体" w:cs="宋体"/>
                <w:sz w:val="24"/>
                <w:szCs w:val="24"/>
              </w:rPr>
              <w:t>我们将持续聚焦功能化、细分化方向，围绕消费者的功能诉求，依托科研与临床背书，精准匹配各类细分营养需求。另一方面，电商、会员店这类渠道的占比正在不断提升，是重要的行业机遇</w:t>
            </w:r>
            <w:r>
              <w:rPr>
                <w:rFonts w:hint="eastAsia" w:ascii="宋体" w:hAnsi="宋体" w:cs="宋体"/>
                <w:sz w:val="24"/>
                <w:szCs w:val="24"/>
                <w:lang w:eastAsia="zh-CN"/>
              </w:rPr>
              <w:t>。</w:t>
            </w:r>
            <w:r>
              <w:rPr>
                <w:rFonts w:ascii="宋体" w:hAnsi="宋体" w:eastAsia="宋体" w:cs="宋体"/>
                <w:sz w:val="24"/>
                <w:szCs w:val="24"/>
              </w:rPr>
              <w:t>我们也会抓住行业渠道重构的机会。</w:t>
            </w:r>
            <w:r>
              <w:rPr>
                <w:rFonts w:hint="eastAsia" w:ascii="宋体" w:hAnsi="宋体" w:cs="宋体"/>
                <w:sz w:val="24"/>
                <w:szCs w:val="24"/>
                <w:lang w:val="en-US" w:eastAsia="zh-CN"/>
              </w:rPr>
              <w:t>除</w:t>
            </w:r>
            <w:r>
              <w:rPr>
                <w:rFonts w:ascii="宋体" w:hAnsi="宋体" w:eastAsia="宋体" w:cs="宋体"/>
                <w:sz w:val="24"/>
                <w:szCs w:val="24"/>
              </w:rPr>
              <w:t>成人奶粉之外，我们还依托自研专利菌株，发力益生菌、蛋白粉等品类，</w:t>
            </w:r>
            <w:r>
              <w:rPr>
                <w:rFonts w:hint="eastAsia" w:ascii="宋体" w:hAnsi="宋体" w:cs="宋体"/>
                <w:sz w:val="24"/>
                <w:szCs w:val="24"/>
                <w:lang w:val="en-US" w:eastAsia="zh-CN"/>
              </w:rPr>
              <w:t>努力</w:t>
            </w:r>
            <w:r>
              <w:rPr>
                <w:rFonts w:ascii="宋体" w:hAnsi="宋体" w:eastAsia="宋体" w:cs="宋体"/>
                <w:sz w:val="24"/>
                <w:szCs w:val="24"/>
              </w:rPr>
              <w:t>打造差异化</w:t>
            </w:r>
            <w:r>
              <w:rPr>
                <w:rFonts w:hint="eastAsia" w:ascii="宋体" w:hAnsi="宋体" w:cs="宋体"/>
                <w:sz w:val="24"/>
                <w:szCs w:val="24"/>
                <w:lang w:eastAsia="zh-CN"/>
              </w:rPr>
              <w:t>的</w:t>
            </w:r>
            <w:r>
              <w:rPr>
                <w:rFonts w:ascii="宋体" w:hAnsi="宋体" w:eastAsia="宋体" w:cs="宋体"/>
                <w:sz w:val="24"/>
                <w:szCs w:val="24"/>
              </w:rPr>
              <w:t>功</w:t>
            </w:r>
            <w:r>
              <w:rPr>
                <w:rFonts w:hint="eastAsia" w:ascii="宋体" w:hAnsi="宋体" w:cs="宋体"/>
                <w:sz w:val="24"/>
                <w:szCs w:val="24"/>
                <w:lang w:val="en-US" w:eastAsia="zh-CN"/>
              </w:rPr>
              <w:t>能</w:t>
            </w:r>
            <w:r>
              <w:rPr>
                <w:rFonts w:ascii="宋体" w:hAnsi="宋体" w:eastAsia="宋体" w:cs="宋体"/>
                <w:sz w:val="24"/>
                <w:szCs w:val="24"/>
              </w:rPr>
              <w:t>产品。</w:t>
            </w:r>
          </w:p>
          <w:p w14:paraId="461B0D40">
            <w:pPr>
              <w:pStyle w:val="10"/>
              <w:spacing w:line="360" w:lineRule="auto"/>
              <w:ind w:firstLine="480" w:firstLineChars="200"/>
              <w:rPr>
                <w:rFonts w:hint="eastAsia"/>
                <w:sz w:val="24"/>
                <w:szCs w:val="24"/>
              </w:rPr>
            </w:pPr>
            <w:r>
              <w:rPr>
                <w:rFonts w:ascii="宋体" w:hAnsi="宋体" w:eastAsia="宋体" w:cs="宋体"/>
                <w:sz w:val="24"/>
                <w:szCs w:val="24"/>
              </w:rPr>
              <w:t>总的来说，行业已经进入</w:t>
            </w:r>
            <w:r>
              <w:rPr>
                <w:rFonts w:hint="eastAsia" w:ascii="宋体" w:hAnsi="宋体" w:cs="宋体"/>
                <w:sz w:val="24"/>
                <w:szCs w:val="24"/>
                <w:lang w:val="en-US" w:eastAsia="zh-CN"/>
              </w:rPr>
              <w:t>到了</w:t>
            </w:r>
            <w:r>
              <w:rPr>
                <w:rFonts w:ascii="宋体" w:hAnsi="宋体" w:eastAsia="宋体" w:cs="宋体"/>
                <w:sz w:val="24"/>
                <w:szCs w:val="24"/>
              </w:rPr>
              <w:t>加速增长阶段。作为龙头，我们已经准备好把握赛道红利，力争在接下来的战略周期里，在收入和盈利端都</w:t>
            </w:r>
            <w:r>
              <w:rPr>
                <w:rFonts w:hint="eastAsia" w:ascii="宋体" w:hAnsi="宋体" w:cs="宋体"/>
                <w:sz w:val="24"/>
                <w:szCs w:val="24"/>
                <w:lang w:val="en-US" w:eastAsia="zh-CN"/>
              </w:rPr>
              <w:t>能获得</w:t>
            </w:r>
            <w:r>
              <w:rPr>
                <w:rFonts w:ascii="宋体" w:hAnsi="宋体" w:eastAsia="宋体" w:cs="宋体"/>
                <w:sz w:val="24"/>
                <w:szCs w:val="24"/>
              </w:rPr>
              <w:t>更好的增量。</w:t>
            </w:r>
          </w:p>
          <w:p w14:paraId="793238C0">
            <w:pPr>
              <w:pStyle w:val="10"/>
              <w:spacing w:line="360" w:lineRule="auto"/>
              <w:ind w:firstLine="0" w:firstLineChars="0"/>
              <w:rPr>
                <w:rFonts w:hint="eastAsia"/>
                <w:sz w:val="24"/>
                <w:szCs w:val="24"/>
              </w:rPr>
            </w:pPr>
          </w:p>
          <w:p w14:paraId="3A5E7260">
            <w:pPr>
              <w:pStyle w:val="10"/>
              <w:spacing w:line="360" w:lineRule="auto"/>
              <w:ind w:firstLine="480"/>
              <w:rPr>
                <w:rFonts w:hint="eastAsia"/>
                <w:sz w:val="24"/>
                <w:szCs w:val="24"/>
              </w:rPr>
            </w:pPr>
          </w:p>
        </w:tc>
      </w:tr>
      <w:tr w14:paraId="7E7CA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1695" w:type="dxa"/>
            <w:vAlign w:val="center"/>
          </w:tcPr>
          <w:p w14:paraId="6BFBD521">
            <w:pPr>
              <w:spacing w:line="360" w:lineRule="auto"/>
              <w:jc w:val="center"/>
              <w:rPr>
                <w:rFonts w:hint="eastAsia" w:ascii="Liberation Serif" w:hAnsi="Liberation Serif" w:eastAsia="宋体" w:cs="Arial"/>
                <w:kern w:val="0"/>
                <w:sz w:val="24"/>
                <w:szCs w:val="24"/>
              </w:rPr>
            </w:pPr>
            <w:r>
              <w:rPr>
                <w:rFonts w:hint="eastAsia" w:ascii="Liberation Serif" w:hAnsi="Liberation Serif" w:eastAsia="宋体" w:cs="Arial"/>
                <w:kern w:val="0"/>
                <w:sz w:val="24"/>
                <w:szCs w:val="24"/>
              </w:rPr>
              <w:t>附件清单</w:t>
            </w:r>
          </w:p>
          <w:p w14:paraId="03532365">
            <w:pPr>
              <w:spacing w:line="360" w:lineRule="auto"/>
              <w:jc w:val="center"/>
              <w:rPr>
                <w:rFonts w:hint="eastAsia" w:ascii="Liberation Serif" w:hAnsi="Liberation Serif" w:eastAsia="宋体" w:cs="Arial"/>
                <w:kern w:val="0"/>
                <w:sz w:val="24"/>
                <w:szCs w:val="24"/>
              </w:rPr>
            </w:pPr>
            <w:r>
              <w:rPr>
                <w:rFonts w:hint="eastAsia" w:ascii="Liberation Serif" w:hAnsi="Liberation Serif" w:eastAsia="宋体" w:cs="Arial"/>
                <w:kern w:val="0"/>
                <w:sz w:val="24"/>
                <w:szCs w:val="24"/>
              </w:rPr>
              <w:t>（如有）</w:t>
            </w:r>
          </w:p>
        </w:tc>
        <w:tc>
          <w:tcPr>
            <w:tcW w:w="6793" w:type="dxa"/>
          </w:tcPr>
          <w:p w14:paraId="232ACB92">
            <w:pPr>
              <w:spacing w:line="360" w:lineRule="auto"/>
              <w:jc w:val="left"/>
              <w:rPr>
                <w:rFonts w:hint="eastAsia" w:ascii="Liberation Serif" w:hAnsi="Liberation Serif" w:eastAsia="宋体" w:cs="Arial"/>
                <w:kern w:val="0"/>
                <w:sz w:val="24"/>
                <w:szCs w:val="24"/>
              </w:rPr>
            </w:pPr>
            <w:r>
              <w:rPr>
                <w:rFonts w:hint="eastAsia" w:ascii="Liberation Serif" w:hAnsi="Liberation Serif" w:eastAsia="宋体" w:cs="Arial"/>
                <w:kern w:val="0"/>
                <w:sz w:val="24"/>
                <w:szCs w:val="24"/>
              </w:rPr>
              <w:t>无</w:t>
            </w:r>
          </w:p>
        </w:tc>
      </w:tr>
    </w:tbl>
    <w:p w14:paraId="18422BD3"/>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decorative"/>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iberation Serif">
    <w:altName w:val="Segoe Print"/>
    <w:panose1 w:val="00000000000000000000"/>
    <w:charset w:val="01"/>
    <w:family w:val="roman"/>
    <w:pitch w:val="default"/>
    <w:sig w:usb0="00000000" w:usb1="00000000" w:usb2="00000000" w:usb3="00000000" w:csb0="00000000" w:csb1="00000000"/>
  </w:font>
  <w:font w:name="Wingdings 2">
    <w:panose1 w:val="05020102010507070707"/>
    <w:charset w:val="02"/>
    <w:family w:val="roman"/>
    <w:pitch w:val="default"/>
    <w:sig w:usb0="00000000" w:usb1="00000000" w:usb2="00000000" w:usb3="00000000" w:csb0="8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0B0E13">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E2AE96A">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0E2AE96A">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520211"/>
    <w:multiLevelType w:val="multilevel"/>
    <w:tmpl w:val="12520211"/>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51DD5CE1"/>
    <w:multiLevelType w:val="multilevel"/>
    <w:tmpl w:val="51DD5CE1"/>
    <w:lvl w:ilvl="0" w:tentative="0">
      <w:start w:val="2"/>
      <w:numFmt w:val="japaneseCounting"/>
      <w:lvlText w:val="%1、"/>
      <w:lvlJc w:val="left"/>
      <w:pPr>
        <w:ind w:left="480" w:hanging="48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JjNTViZDJlMzUzYWZhOTIxYzA0YjAwNjY1MzVkNjYifQ=="/>
  </w:docVars>
  <w:rsids>
    <w:rsidRoot w:val="2E635145"/>
    <w:rsid w:val="00010577"/>
    <w:rsid w:val="00034D9B"/>
    <w:rsid w:val="00044F71"/>
    <w:rsid w:val="00073235"/>
    <w:rsid w:val="00083D45"/>
    <w:rsid w:val="000A045E"/>
    <w:rsid w:val="000B316F"/>
    <w:rsid w:val="000C667E"/>
    <w:rsid w:val="000F0AA6"/>
    <w:rsid w:val="001200A4"/>
    <w:rsid w:val="00130964"/>
    <w:rsid w:val="00130E74"/>
    <w:rsid w:val="00132C3E"/>
    <w:rsid w:val="00144AE9"/>
    <w:rsid w:val="00164DA0"/>
    <w:rsid w:val="001748F7"/>
    <w:rsid w:val="001B53E2"/>
    <w:rsid w:val="001E444B"/>
    <w:rsid w:val="001E6B70"/>
    <w:rsid w:val="00230030"/>
    <w:rsid w:val="00234A72"/>
    <w:rsid w:val="002629B9"/>
    <w:rsid w:val="00281D15"/>
    <w:rsid w:val="002D546A"/>
    <w:rsid w:val="002F5122"/>
    <w:rsid w:val="002F565E"/>
    <w:rsid w:val="002F682A"/>
    <w:rsid w:val="00334C64"/>
    <w:rsid w:val="0035118A"/>
    <w:rsid w:val="00356E65"/>
    <w:rsid w:val="00367320"/>
    <w:rsid w:val="003836A3"/>
    <w:rsid w:val="0038516D"/>
    <w:rsid w:val="003D0FE1"/>
    <w:rsid w:val="003F397B"/>
    <w:rsid w:val="003F7216"/>
    <w:rsid w:val="00452211"/>
    <w:rsid w:val="00483B76"/>
    <w:rsid w:val="00496971"/>
    <w:rsid w:val="004F3D6F"/>
    <w:rsid w:val="004F79B2"/>
    <w:rsid w:val="00523D51"/>
    <w:rsid w:val="005370AD"/>
    <w:rsid w:val="00541056"/>
    <w:rsid w:val="00555E01"/>
    <w:rsid w:val="005849D0"/>
    <w:rsid w:val="005869E9"/>
    <w:rsid w:val="00595F3B"/>
    <w:rsid w:val="005B3BC8"/>
    <w:rsid w:val="005B7E4E"/>
    <w:rsid w:val="005C3928"/>
    <w:rsid w:val="005D6C21"/>
    <w:rsid w:val="00606CAC"/>
    <w:rsid w:val="00607731"/>
    <w:rsid w:val="00610951"/>
    <w:rsid w:val="006138DD"/>
    <w:rsid w:val="0062508E"/>
    <w:rsid w:val="0063385A"/>
    <w:rsid w:val="006359F7"/>
    <w:rsid w:val="0064520F"/>
    <w:rsid w:val="00662925"/>
    <w:rsid w:val="0067762E"/>
    <w:rsid w:val="006842C2"/>
    <w:rsid w:val="006941A8"/>
    <w:rsid w:val="006B4C14"/>
    <w:rsid w:val="006D404B"/>
    <w:rsid w:val="007051CD"/>
    <w:rsid w:val="00706856"/>
    <w:rsid w:val="00716380"/>
    <w:rsid w:val="00721B03"/>
    <w:rsid w:val="0075484A"/>
    <w:rsid w:val="00764462"/>
    <w:rsid w:val="00765089"/>
    <w:rsid w:val="00783F1C"/>
    <w:rsid w:val="00792994"/>
    <w:rsid w:val="007958F4"/>
    <w:rsid w:val="007977EE"/>
    <w:rsid w:val="007A1A36"/>
    <w:rsid w:val="007A7FD1"/>
    <w:rsid w:val="007B5DC1"/>
    <w:rsid w:val="007F3AA6"/>
    <w:rsid w:val="008335B9"/>
    <w:rsid w:val="00842F08"/>
    <w:rsid w:val="0087146A"/>
    <w:rsid w:val="00877614"/>
    <w:rsid w:val="00881EA3"/>
    <w:rsid w:val="008860FC"/>
    <w:rsid w:val="0089573B"/>
    <w:rsid w:val="008A3E43"/>
    <w:rsid w:val="008B7AF5"/>
    <w:rsid w:val="00904BC6"/>
    <w:rsid w:val="0090635C"/>
    <w:rsid w:val="00915C27"/>
    <w:rsid w:val="009262CC"/>
    <w:rsid w:val="00926E9B"/>
    <w:rsid w:val="00940D14"/>
    <w:rsid w:val="00993646"/>
    <w:rsid w:val="009A3E19"/>
    <w:rsid w:val="009A624F"/>
    <w:rsid w:val="009A7A91"/>
    <w:rsid w:val="009B67C7"/>
    <w:rsid w:val="009C2105"/>
    <w:rsid w:val="009D00E2"/>
    <w:rsid w:val="009E5D0D"/>
    <w:rsid w:val="00A11480"/>
    <w:rsid w:val="00A20365"/>
    <w:rsid w:val="00A22CC4"/>
    <w:rsid w:val="00A23DA7"/>
    <w:rsid w:val="00A267D6"/>
    <w:rsid w:val="00AB2C47"/>
    <w:rsid w:val="00AB68D4"/>
    <w:rsid w:val="00AD5A98"/>
    <w:rsid w:val="00AE0695"/>
    <w:rsid w:val="00AE1B4C"/>
    <w:rsid w:val="00AF2E5A"/>
    <w:rsid w:val="00B15439"/>
    <w:rsid w:val="00B22411"/>
    <w:rsid w:val="00B31984"/>
    <w:rsid w:val="00B32804"/>
    <w:rsid w:val="00B401DC"/>
    <w:rsid w:val="00B47669"/>
    <w:rsid w:val="00B54C9B"/>
    <w:rsid w:val="00B56A99"/>
    <w:rsid w:val="00B57BF5"/>
    <w:rsid w:val="00BA5D2F"/>
    <w:rsid w:val="00BB1E39"/>
    <w:rsid w:val="00C155B6"/>
    <w:rsid w:val="00C34667"/>
    <w:rsid w:val="00C3494C"/>
    <w:rsid w:val="00C62596"/>
    <w:rsid w:val="00C67F1E"/>
    <w:rsid w:val="00C82078"/>
    <w:rsid w:val="00CB239B"/>
    <w:rsid w:val="00CE0D84"/>
    <w:rsid w:val="00CF4ECF"/>
    <w:rsid w:val="00D10315"/>
    <w:rsid w:val="00D124C7"/>
    <w:rsid w:val="00D402C8"/>
    <w:rsid w:val="00D60517"/>
    <w:rsid w:val="00DA3E40"/>
    <w:rsid w:val="00DC247E"/>
    <w:rsid w:val="00DF5E1C"/>
    <w:rsid w:val="00E310F9"/>
    <w:rsid w:val="00E37A2D"/>
    <w:rsid w:val="00E5685A"/>
    <w:rsid w:val="00E735B3"/>
    <w:rsid w:val="00E75DD5"/>
    <w:rsid w:val="00EE5E15"/>
    <w:rsid w:val="00F03D2C"/>
    <w:rsid w:val="00F04153"/>
    <w:rsid w:val="00F261E0"/>
    <w:rsid w:val="00F32D12"/>
    <w:rsid w:val="00F34208"/>
    <w:rsid w:val="00F35810"/>
    <w:rsid w:val="00F53566"/>
    <w:rsid w:val="00F83BE5"/>
    <w:rsid w:val="00F87BB2"/>
    <w:rsid w:val="00F90ED1"/>
    <w:rsid w:val="00F933A0"/>
    <w:rsid w:val="00F95B88"/>
    <w:rsid w:val="00FA542C"/>
    <w:rsid w:val="00FC3CBA"/>
    <w:rsid w:val="00FD7BE6"/>
    <w:rsid w:val="00FE5197"/>
    <w:rsid w:val="00FF37F4"/>
    <w:rsid w:val="015B7ED8"/>
    <w:rsid w:val="038F26A8"/>
    <w:rsid w:val="04DA7214"/>
    <w:rsid w:val="04DF4251"/>
    <w:rsid w:val="064F5E39"/>
    <w:rsid w:val="0666710C"/>
    <w:rsid w:val="06987993"/>
    <w:rsid w:val="06A04E02"/>
    <w:rsid w:val="07C95CF0"/>
    <w:rsid w:val="081D656D"/>
    <w:rsid w:val="08A6063E"/>
    <w:rsid w:val="090A732E"/>
    <w:rsid w:val="09395F07"/>
    <w:rsid w:val="0980202E"/>
    <w:rsid w:val="0BFD1518"/>
    <w:rsid w:val="0C2D18F6"/>
    <w:rsid w:val="0C74046D"/>
    <w:rsid w:val="0C74502C"/>
    <w:rsid w:val="0C9E435B"/>
    <w:rsid w:val="0E2424C2"/>
    <w:rsid w:val="0E4D5FDC"/>
    <w:rsid w:val="0E920D59"/>
    <w:rsid w:val="0EF6378D"/>
    <w:rsid w:val="0F4B438A"/>
    <w:rsid w:val="0F5F2364"/>
    <w:rsid w:val="0F911C2A"/>
    <w:rsid w:val="108F72CF"/>
    <w:rsid w:val="131045CF"/>
    <w:rsid w:val="13C93A11"/>
    <w:rsid w:val="13F63B8C"/>
    <w:rsid w:val="1409024A"/>
    <w:rsid w:val="14FA190D"/>
    <w:rsid w:val="15B90D9B"/>
    <w:rsid w:val="160207C4"/>
    <w:rsid w:val="16A47AAD"/>
    <w:rsid w:val="16D1773D"/>
    <w:rsid w:val="16E03711"/>
    <w:rsid w:val="16E97D1F"/>
    <w:rsid w:val="171B45D7"/>
    <w:rsid w:val="171F23D0"/>
    <w:rsid w:val="172140B1"/>
    <w:rsid w:val="173A334F"/>
    <w:rsid w:val="18407749"/>
    <w:rsid w:val="18605DE5"/>
    <w:rsid w:val="198E5D7A"/>
    <w:rsid w:val="19AE65EC"/>
    <w:rsid w:val="1A4733FB"/>
    <w:rsid w:val="1AE828E6"/>
    <w:rsid w:val="1B80768D"/>
    <w:rsid w:val="1B934FF1"/>
    <w:rsid w:val="1BA35491"/>
    <w:rsid w:val="1C4645D0"/>
    <w:rsid w:val="1CC00DAD"/>
    <w:rsid w:val="1CDC6680"/>
    <w:rsid w:val="1FB83C86"/>
    <w:rsid w:val="200B52AD"/>
    <w:rsid w:val="20C248FF"/>
    <w:rsid w:val="20C7306F"/>
    <w:rsid w:val="21C21357"/>
    <w:rsid w:val="22A5614E"/>
    <w:rsid w:val="23191664"/>
    <w:rsid w:val="24F757CD"/>
    <w:rsid w:val="2510744F"/>
    <w:rsid w:val="26CB3A97"/>
    <w:rsid w:val="28AB0525"/>
    <w:rsid w:val="29182632"/>
    <w:rsid w:val="292F1545"/>
    <w:rsid w:val="2A6D642C"/>
    <w:rsid w:val="2B121403"/>
    <w:rsid w:val="2B56471B"/>
    <w:rsid w:val="2B627ADB"/>
    <w:rsid w:val="2B7620B2"/>
    <w:rsid w:val="2B7F7663"/>
    <w:rsid w:val="2BF116F8"/>
    <w:rsid w:val="2C10540C"/>
    <w:rsid w:val="2C7F6F34"/>
    <w:rsid w:val="2CC6737D"/>
    <w:rsid w:val="2DC248E6"/>
    <w:rsid w:val="2DEE0CB6"/>
    <w:rsid w:val="2DF728E0"/>
    <w:rsid w:val="2E404CD9"/>
    <w:rsid w:val="2E635145"/>
    <w:rsid w:val="2F327D37"/>
    <w:rsid w:val="3000208D"/>
    <w:rsid w:val="3068017B"/>
    <w:rsid w:val="309F23BB"/>
    <w:rsid w:val="316D5879"/>
    <w:rsid w:val="31731DEB"/>
    <w:rsid w:val="32BE4D29"/>
    <w:rsid w:val="32C30A6D"/>
    <w:rsid w:val="33FB321D"/>
    <w:rsid w:val="34A83596"/>
    <w:rsid w:val="34F334B8"/>
    <w:rsid w:val="34F41330"/>
    <w:rsid w:val="351C2CE5"/>
    <w:rsid w:val="3595191B"/>
    <w:rsid w:val="375E14C7"/>
    <w:rsid w:val="3788046B"/>
    <w:rsid w:val="37943026"/>
    <w:rsid w:val="38CC0686"/>
    <w:rsid w:val="3A0A3491"/>
    <w:rsid w:val="3A6A3A9C"/>
    <w:rsid w:val="3AB5709A"/>
    <w:rsid w:val="3B174B7D"/>
    <w:rsid w:val="3B8F4524"/>
    <w:rsid w:val="3C263B60"/>
    <w:rsid w:val="3CCE34CE"/>
    <w:rsid w:val="3D0362BE"/>
    <w:rsid w:val="3D9254EE"/>
    <w:rsid w:val="3DF91E60"/>
    <w:rsid w:val="3F0516CF"/>
    <w:rsid w:val="40FD2A8F"/>
    <w:rsid w:val="4101176F"/>
    <w:rsid w:val="41393424"/>
    <w:rsid w:val="41C71EA2"/>
    <w:rsid w:val="41C85B1F"/>
    <w:rsid w:val="4242185F"/>
    <w:rsid w:val="43BB2110"/>
    <w:rsid w:val="45796A8A"/>
    <w:rsid w:val="45852BBC"/>
    <w:rsid w:val="467351FC"/>
    <w:rsid w:val="46E134C6"/>
    <w:rsid w:val="470A2787"/>
    <w:rsid w:val="48846629"/>
    <w:rsid w:val="48B64424"/>
    <w:rsid w:val="48BC1AE9"/>
    <w:rsid w:val="48D861D4"/>
    <w:rsid w:val="49162A2D"/>
    <w:rsid w:val="4938627E"/>
    <w:rsid w:val="4B0C2D59"/>
    <w:rsid w:val="4C687896"/>
    <w:rsid w:val="4D0C2A46"/>
    <w:rsid w:val="4D773D37"/>
    <w:rsid w:val="4DC7795F"/>
    <w:rsid w:val="4DCD24F0"/>
    <w:rsid w:val="4E2908FA"/>
    <w:rsid w:val="4E8E2CB9"/>
    <w:rsid w:val="4F4B5663"/>
    <w:rsid w:val="4F674093"/>
    <w:rsid w:val="4FE84502"/>
    <w:rsid w:val="5019242D"/>
    <w:rsid w:val="50DA06FD"/>
    <w:rsid w:val="511856B3"/>
    <w:rsid w:val="53B63635"/>
    <w:rsid w:val="54F72FD6"/>
    <w:rsid w:val="55590F4B"/>
    <w:rsid w:val="558E7E27"/>
    <w:rsid w:val="57E029F3"/>
    <w:rsid w:val="587829EB"/>
    <w:rsid w:val="58E306E1"/>
    <w:rsid w:val="59050C34"/>
    <w:rsid w:val="59175C05"/>
    <w:rsid w:val="591F1927"/>
    <w:rsid w:val="59A17055"/>
    <w:rsid w:val="5A0929FE"/>
    <w:rsid w:val="5A3B24DB"/>
    <w:rsid w:val="5A3F2160"/>
    <w:rsid w:val="5AA40291"/>
    <w:rsid w:val="5ADE6F68"/>
    <w:rsid w:val="5B4D7F11"/>
    <w:rsid w:val="5D0067BC"/>
    <w:rsid w:val="5D6B01A3"/>
    <w:rsid w:val="5DB226B9"/>
    <w:rsid w:val="5E005444"/>
    <w:rsid w:val="5E05117F"/>
    <w:rsid w:val="5E07619A"/>
    <w:rsid w:val="5E2870FF"/>
    <w:rsid w:val="5E4C0B5B"/>
    <w:rsid w:val="5EA73109"/>
    <w:rsid w:val="5F5A1C09"/>
    <w:rsid w:val="60B25FE6"/>
    <w:rsid w:val="60C64EA9"/>
    <w:rsid w:val="61B7774F"/>
    <w:rsid w:val="62D47345"/>
    <w:rsid w:val="62FB5527"/>
    <w:rsid w:val="62FF078B"/>
    <w:rsid w:val="631F49AA"/>
    <w:rsid w:val="640504F9"/>
    <w:rsid w:val="646060B2"/>
    <w:rsid w:val="64956C58"/>
    <w:rsid w:val="64A02626"/>
    <w:rsid w:val="64E108F8"/>
    <w:rsid w:val="654A165E"/>
    <w:rsid w:val="663E2C77"/>
    <w:rsid w:val="67422F3F"/>
    <w:rsid w:val="682E5E47"/>
    <w:rsid w:val="68D53B49"/>
    <w:rsid w:val="69B11EF1"/>
    <w:rsid w:val="69B17059"/>
    <w:rsid w:val="6A013B91"/>
    <w:rsid w:val="6A0466C0"/>
    <w:rsid w:val="6A1D5FC7"/>
    <w:rsid w:val="6A635367"/>
    <w:rsid w:val="6A721A6C"/>
    <w:rsid w:val="6BC62D80"/>
    <w:rsid w:val="6BFB4E88"/>
    <w:rsid w:val="6C7C73A4"/>
    <w:rsid w:val="6C8379B0"/>
    <w:rsid w:val="6CD64211"/>
    <w:rsid w:val="6D5879DB"/>
    <w:rsid w:val="6F07071C"/>
    <w:rsid w:val="6F506472"/>
    <w:rsid w:val="700530CA"/>
    <w:rsid w:val="70DE2E4E"/>
    <w:rsid w:val="7136141D"/>
    <w:rsid w:val="718501F6"/>
    <w:rsid w:val="71AF745F"/>
    <w:rsid w:val="71C95F87"/>
    <w:rsid w:val="72AB6C13"/>
    <w:rsid w:val="72ED1C9C"/>
    <w:rsid w:val="730C1FAE"/>
    <w:rsid w:val="7338392C"/>
    <w:rsid w:val="73A03F55"/>
    <w:rsid w:val="73D47A72"/>
    <w:rsid w:val="73F21CF5"/>
    <w:rsid w:val="7424676D"/>
    <w:rsid w:val="74630E15"/>
    <w:rsid w:val="74961D43"/>
    <w:rsid w:val="74A00CD6"/>
    <w:rsid w:val="7502130E"/>
    <w:rsid w:val="757F6CCB"/>
    <w:rsid w:val="76385B62"/>
    <w:rsid w:val="77B51626"/>
    <w:rsid w:val="77E07328"/>
    <w:rsid w:val="78206C22"/>
    <w:rsid w:val="785E0F60"/>
    <w:rsid w:val="786B7B26"/>
    <w:rsid w:val="798B2326"/>
    <w:rsid w:val="79A008A4"/>
    <w:rsid w:val="7AF80033"/>
    <w:rsid w:val="7D790212"/>
    <w:rsid w:val="7ECF17AC"/>
    <w:rsid w:val="7F5C44BD"/>
    <w:rsid w:val="7FF78E8B"/>
    <w:rsid w:val="DFEEAC96"/>
    <w:rsid w:val="F7FADE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link w:val="13"/>
    <w:qFormat/>
    <w:uiPriority w:val="0"/>
    <w:pPr>
      <w:tabs>
        <w:tab w:val="center" w:pos="4153"/>
        <w:tab w:val="right" w:pos="8306"/>
      </w:tabs>
      <w:snapToGrid w:val="0"/>
      <w:jc w:val="left"/>
    </w:pPr>
    <w:rPr>
      <w:sz w:val="18"/>
      <w:szCs w:val="18"/>
    </w:rPr>
  </w:style>
  <w:style w:type="paragraph" w:styleId="5">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table" w:styleId="8">
    <w:name w:val="Table Grid"/>
    <w:basedOn w:val="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列表段落1"/>
    <w:basedOn w:val="1"/>
    <w:qFormat/>
    <w:uiPriority w:val="34"/>
    <w:pPr>
      <w:ind w:firstLine="420" w:firstLineChars="200"/>
    </w:pPr>
    <w:rPr>
      <w:rFonts w:ascii="Calibri" w:hAnsi="Calibri" w:eastAsia="宋体" w:cs="Times New Roman"/>
      <w:szCs w:val="21"/>
    </w:rPr>
  </w:style>
  <w:style w:type="paragraph" w:styleId="11">
    <w:name w:val="List Paragraph"/>
    <w:basedOn w:val="1"/>
    <w:qFormat/>
    <w:uiPriority w:val="34"/>
    <w:pPr>
      <w:ind w:firstLine="420" w:firstLineChars="200"/>
    </w:pPr>
  </w:style>
  <w:style w:type="character" w:customStyle="1" w:styleId="12">
    <w:name w:val="页眉 字符"/>
    <w:basedOn w:val="9"/>
    <w:link w:val="5"/>
    <w:qFormat/>
    <w:uiPriority w:val="0"/>
    <w:rPr>
      <w:kern w:val="2"/>
      <w:sz w:val="18"/>
      <w:szCs w:val="18"/>
    </w:rPr>
  </w:style>
  <w:style w:type="character" w:customStyle="1" w:styleId="13">
    <w:name w:val="页脚 字符"/>
    <w:basedOn w:val="9"/>
    <w:link w:val="4"/>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3905</Words>
  <Characters>4179</Characters>
  <Lines>154</Lines>
  <Paragraphs>112</Paragraphs>
  <TotalTime>80</TotalTime>
  <ScaleCrop>false</ScaleCrop>
  <LinksUpToDate>false</LinksUpToDate>
  <CharactersWithSpaces>7972</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2026-08-27T03:38:00Z</dcterms:created>
  <dc:creator>夏海燕</dc:creator>
  <cp:lastModifiedBy>陈雷</cp:lastModifiedBy>
  <cp:lastPrinted>2026-11-03T07:26:00Z</cp:lastPrinted>
  <dcterms:modified xsi:type="dcterms:W3CDTF">2026-11-03T08:32:48Z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AB0780B8BAB445DB96CDB878DDFC81B6_13</vt:lpwstr>
  </property>
</Properties>
</file>