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5E89E6">
      <w:pPr>
        <w:spacing w:before="156" w:beforeLines="50" w:after="156" w:afterLines="50" w:line="400" w:lineRule="exact"/>
        <w:rPr>
          <w:rFonts w:hint="eastAsia" w:asciiTheme="minorEastAsia" w:hAnsiTheme="minorEastAsia" w:eastAsiaTheme="minorEastAsia" w:cstheme="minorEastAsia"/>
          <w:bCs/>
          <w:iCs/>
          <w:color w:val="000000"/>
          <w:sz w:val="24"/>
          <w:lang w:val="en-US" w:eastAsia="zh-CN"/>
        </w:rPr>
      </w:pPr>
      <w:bookmarkStart w:id="0" w:name="_GoBack"/>
      <w:bookmarkEnd w:id="0"/>
      <w:r>
        <w:rPr>
          <w:rFonts w:hAnsi="宋体"/>
          <w:bCs/>
          <w:iCs/>
          <w:color w:val="000000"/>
          <w:sz w:val="24"/>
        </w:rPr>
        <w:t>证券代码：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 xml:space="preserve">600141                             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 xml:space="preserve">               </w:t>
      </w:r>
      <w:r>
        <w:rPr>
          <w:rFonts w:hint="eastAsia" w:asciiTheme="minorEastAsia" w:hAnsiTheme="minorEastAsia" w:eastAsiaTheme="minorEastAsia" w:cstheme="minorEastAsia"/>
          <w:bCs/>
          <w:iCs/>
          <w:color w:val="000000"/>
          <w:sz w:val="24"/>
        </w:rPr>
        <w:t>证券简称：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兴发集团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 xml:space="preserve"> </w:t>
      </w:r>
    </w:p>
    <w:p w14:paraId="68019A1A">
      <w:pPr>
        <w:spacing w:before="156" w:beforeLines="50" w:after="156" w:afterLines="50" w:line="400" w:lineRule="exact"/>
        <w:jc w:val="center"/>
        <w:rPr>
          <w:rFonts w:hint="default" w:ascii="宋体" w:hAnsi="宋体"/>
          <w:b/>
          <w:bCs/>
          <w:iCs/>
          <w:color w:val="000000"/>
          <w:sz w:val="32"/>
          <w:szCs w:val="32"/>
        </w:rPr>
      </w:pPr>
    </w:p>
    <w:p w14:paraId="78E0B449">
      <w:pPr>
        <w:spacing w:before="156" w:beforeLines="50" w:after="156" w:afterLines="50" w:line="400" w:lineRule="exact"/>
        <w:jc w:val="center"/>
        <w:rPr>
          <w:rFonts w:hint="eastAsia" w:ascii="宋体" w:hAnsi="宋体"/>
          <w:b/>
          <w:bCs/>
          <w:iCs/>
          <w:color w:val="000000"/>
          <w:sz w:val="32"/>
          <w:szCs w:val="32"/>
        </w:rPr>
      </w:pPr>
      <w:r>
        <w:rPr>
          <w:rFonts w:hint="default" w:ascii="宋体" w:hAnsi="宋体"/>
          <w:b/>
          <w:bCs/>
          <w:iCs/>
          <w:color w:val="000000"/>
          <w:sz w:val="32"/>
          <w:szCs w:val="32"/>
        </w:rPr>
        <w:t>湖北兴发化工集团股份有限公司</w:t>
      </w:r>
      <w:r>
        <w:rPr>
          <w:rFonts w:hint="eastAsia" w:ascii="宋体" w:hAnsi="宋体"/>
          <w:b/>
          <w:bCs/>
          <w:iCs/>
          <w:color w:val="000000"/>
          <w:sz w:val="32"/>
          <w:szCs w:val="32"/>
        </w:rPr>
        <w:t>投资者关系活动记录表</w:t>
      </w:r>
    </w:p>
    <w:p w14:paraId="331A7E3B">
      <w:pPr>
        <w:spacing w:line="400" w:lineRule="exact"/>
        <w:jc w:val="both"/>
        <w:rPr>
          <w:rFonts w:hint="default" w:eastAsia="宋体"/>
          <w:bCs/>
          <w:iCs/>
          <w:color w:val="000000"/>
          <w:sz w:val="24"/>
          <w:lang w:val="en-US" w:eastAsia="zh-CN"/>
        </w:rPr>
      </w:pPr>
      <w:r>
        <w:rPr>
          <w:rFonts w:hint="eastAsia" w:ascii="宋体" w:hAnsi="宋体"/>
          <w:bCs/>
          <w:iCs/>
          <w:color w:val="000000"/>
          <w:sz w:val="24"/>
          <w:lang w:val="en-US" w:eastAsia="zh-CN"/>
        </w:rPr>
        <w:t>编号：</w:t>
      </w:r>
      <w:r>
        <w:rPr>
          <w:rFonts w:hint="eastAsia" w:ascii="宋体" w:hAnsi="宋体"/>
          <w:bCs/>
          <w:iCs/>
          <w:color w:val="auto"/>
          <w:sz w:val="24"/>
          <w:lang w:val="en-US" w:eastAsia="zh-CN"/>
        </w:rPr>
        <w:t>2026-010</w:t>
      </w:r>
    </w:p>
    <w:tbl>
      <w:tblPr>
        <w:tblStyle w:val="7"/>
        <w:tblW w:w="90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9"/>
        <w:gridCol w:w="7723"/>
      </w:tblGrid>
      <w:tr w14:paraId="727746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6D3F46">
            <w:pPr>
              <w:spacing w:line="420" w:lineRule="exact"/>
              <w:jc w:val="both"/>
              <w:rPr>
                <w:rFonts w:hint="eastAsia" w:ascii="宋体" w:hAnsi="宋体" w:cs="宋体"/>
                <w:bCs/>
                <w:iCs/>
                <w:color w:val="auto"/>
                <w:sz w:val="24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</w:rPr>
              <w:t>投资者关系活动类别</w:t>
            </w:r>
          </w:p>
        </w:tc>
        <w:tc>
          <w:tcPr>
            <w:tcW w:w="7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4E17E1">
            <w:pPr>
              <w:spacing w:line="420" w:lineRule="exact"/>
              <w:rPr>
                <w:rFonts w:hint="eastAsia" w:ascii="宋体" w:hAnsi="宋体" w:cs="宋体"/>
                <w:bCs/>
                <w:iCs/>
                <w:color w:val="auto"/>
                <w:sz w:val="24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  <w:lang w:eastAsia="zh-CN"/>
              </w:rPr>
              <w:t>☑</w:t>
            </w:r>
            <w:r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 xml:space="preserve">特定对象调研         </w:t>
            </w:r>
            <w:r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  <w:lang w:eastAsia="zh-CN"/>
              </w:rPr>
              <w:t>□</w:t>
            </w:r>
            <w:r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分析师会议</w:t>
            </w:r>
          </w:p>
          <w:p w14:paraId="409F943A">
            <w:pPr>
              <w:spacing w:line="420" w:lineRule="exact"/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  <w:lang w:eastAsia="zh-CN"/>
              </w:rPr>
              <w:t>□</w:t>
            </w:r>
            <w:r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 xml:space="preserve">媒体采访            </w:t>
            </w:r>
            <w:r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  <w:lang w:eastAsia="zh-CN"/>
              </w:rPr>
              <w:t>□</w:t>
            </w:r>
            <w:r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业绩说明会</w:t>
            </w:r>
          </w:p>
          <w:p w14:paraId="314A6BB2">
            <w:pPr>
              <w:spacing w:line="420" w:lineRule="exact"/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  <w:lang w:eastAsia="zh-CN"/>
              </w:rPr>
              <w:t>□</w:t>
            </w:r>
            <w:r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 xml:space="preserve">新闻发布会        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  <w:lang w:eastAsia="zh-CN"/>
              </w:rPr>
              <w:t>☑</w:t>
            </w:r>
            <w:r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路演活动</w:t>
            </w:r>
          </w:p>
          <w:p w14:paraId="24F6DB7E">
            <w:pPr>
              <w:tabs>
                <w:tab w:val="left" w:pos="3045"/>
                <w:tab w:val="center" w:pos="3199"/>
              </w:tabs>
              <w:spacing w:line="420" w:lineRule="exact"/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  <w:lang w:eastAsia="zh-CN"/>
              </w:rPr>
              <w:t>□</w:t>
            </w:r>
            <w:r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现场参观</w:t>
            </w:r>
            <w:r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</w:rPr>
              <w:tab/>
            </w:r>
          </w:p>
          <w:p w14:paraId="39D529BD">
            <w:pPr>
              <w:tabs>
                <w:tab w:val="center" w:pos="3199"/>
              </w:tabs>
              <w:spacing w:line="420" w:lineRule="exact"/>
              <w:rPr>
                <w:rFonts w:hint="eastAsia" w:ascii="宋体" w:hAnsi="宋体" w:cs="宋体"/>
                <w:bCs/>
                <w:iCs/>
                <w:color w:val="auto"/>
                <w:sz w:val="24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  <w:lang w:eastAsia="zh-CN"/>
              </w:rPr>
              <w:t>□</w:t>
            </w:r>
            <w:r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其他 （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u w:val="single"/>
              </w:rPr>
              <w:t>请文字说明其他活动内容）</w:t>
            </w:r>
          </w:p>
        </w:tc>
      </w:tr>
      <w:tr w14:paraId="35B58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4EE71">
            <w:pPr>
              <w:jc w:val="center"/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</w:rPr>
            </w:pPr>
            <w:r>
              <w:rPr>
                <w:rFonts w:hint="eastAsia"/>
                <w:sz w:val="24"/>
                <w:szCs w:val="24"/>
              </w:rPr>
              <w:t>参与单位名称及人员姓名</w:t>
            </w:r>
          </w:p>
        </w:tc>
        <w:tc>
          <w:tcPr>
            <w:tcW w:w="7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AD2027">
            <w:pPr>
              <w:rPr>
                <w:rFonts w:hint="default" w:ascii="宋体" w:hAnsi="宋体" w:eastAsia="宋体" w:cs="宋体"/>
                <w:b/>
                <w:bCs w:val="0"/>
                <w:iCs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iCs/>
                <w:color w:val="000000"/>
                <w:sz w:val="24"/>
                <w:highlight w:val="none"/>
                <w:lang w:val="en-GB"/>
              </w:rPr>
              <w:t>中泰证券</w:t>
            </w:r>
            <w:r>
              <w:rPr>
                <w:rFonts w:hint="eastAsia" w:ascii="宋体" w:hAnsi="宋体" w:cs="宋体"/>
                <w:bCs/>
                <w:iCs/>
                <w:color w:val="000000"/>
                <w:sz w:val="24"/>
                <w:highlight w:val="none"/>
                <w:lang w:val="en-GB" w:eastAsia="zh-CN"/>
              </w:rPr>
              <w:t>、</w:t>
            </w:r>
            <w:r>
              <w:rPr>
                <w:rFonts w:hint="eastAsia" w:ascii="宋体" w:hAnsi="宋体" w:eastAsia="宋体" w:cs="宋体"/>
                <w:bCs/>
                <w:iCs/>
                <w:color w:val="000000"/>
                <w:sz w:val="24"/>
                <w:highlight w:val="none"/>
                <w:lang w:val="en-GB"/>
              </w:rPr>
              <w:t>华创证券</w:t>
            </w:r>
            <w:r>
              <w:rPr>
                <w:rFonts w:hint="eastAsia" w:ascii="宋体" w:hAnsi="宋体" w:cs="宋体"/>
                <w:bCs/>
                <w:iCs/>
                <w:color w:val="000000"/>
                <w:sz w:val="24"/>
                <w:highlight w:val="none"/>
                <w:lang w:val="en-GB" w:eastAsia="zh-CN"/>
              </w:rPr>
              <w:t>、</w:t>
            </w:r>
            <w:r>
              <w:rPr>
                <w:rFonts w:hint="eastAsia" w:ascii="宋体" w:hAnsi="宋体" w:eastAsia="宋体" w:cs="宋体"/>
                <w:bCs/>
                <w:iCs/>
                <w:color w:val="000000"/>
                <w:sz w:val="24"/>
                <w:highlight w:val="none"/>
                <w:lang w:val="en-GB"/>
              </w:rPr>
              <w:t>国化私募基金</w:t>
            </w:r>
            <w:r>
              <w:rPr>
                <w:rFonts w:hint="eastAsia" w:ascii="宋体" w:hAnsi="宋体" w:cs="宋体"/>
                <w:bCs/>
                <w:iCs/>
                <w:color w:val="000000"/>
                <w:sz w:val="24"/>
                <w:highlight w:val="none"/>
                <w:lang w:val="en-GB" w:eastAsia="zh-CN"/>
              </w:rPr>
              <w:t>、</w:t>
            </w:r>
            <w:r>
              <w:rPr>
                <w:rFonts w:hint="eastAsia" w:ascii="宋体" w:hAnsi="宋体" w:eastAsia="宋体" w:cs="宋体"/>
                <w:bCs/>
                <w:iCs/>
                <w:color w:val="000000"/>
                <w:sz w:val="24"/>
                <w:highlight w:val="none"/>
                <w:lang w:val="en-GB"/>
              </w:rPr>
              <w:t>Green Court Capital</w:t>
            </w:r>
            <w:r>
              <w:rPr>
                <w:rFonts w:hint="eastAsia" w:ascii="宋体" w:hAnsi="宋体" w:cs="宋体"/>
                <w:bCs/>
                <w:iCs/>
                <w:color w:val="000000"/>
                <w:sz w:val="24"/>
                <w:highlight w:val="none"/>
                <w:lang w:val="en-GB" w:eastAsia="zh-CN"/>
              </w:rPr>
              <w:t>、</w:t>
            </w:r>
            <w:r>
              <w:rPr>
                <w:rFonts w:hint="eastAsia" w:ascii="宋体" w:hAnsi="宋体" w:cs="宋体"/>
                <w:bCs/>
                <w:iCs/>
                <w:color w:val="000000"/>
                <w:sz w:val="24"/>
                <w:highlight w:val="none"/>
                <w:lang w:val="en-US" w:eastAsia="zh-CN"/>
              </w:rPr>
              <w:t>太保资产、中金公司、大成基金、东方资管、南方基金、盘京投资、嘉实基金、华夏基金、正圆投资、望正资本、瀑布资产、博衍基金、德汇投资、兴全基金、云能资本</w:t>
            </w:r>
          </w:p>
        </w:tc>
      </w:tr>
      <w:tr w14:paraId="07C73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8D0FBE"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时间</w:t>
            </w:r>
          </w:p>
        </w:tc>
        <w:tc>
          <w:tcPr>
            <w:tcW w:w="7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EB02F49">
            <w:pP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iCs/>
                <w:color w:val="000000"/>
                <w:sz w:val="24"/>
                <w:highlight w:val="none"/>
              </w:rPr>
              <w:t>2026</w:t>
            </w:r>
            <w:r>
              <w:rPr>
                <w:rFonts w:hint="eastAsia" w:ascii="宋体" w:hAnsi="宋体" w:cs="宋体"/>
                <w:bCs/>
                <w:iCs/>
                <w:color w:val="000000"/>
                <w:sz w:val="24"/>
                <w:highlight w:val="none"/>
                <w:lang w:val="en-US" w:eastAsia="zh-CN"/>
              </w:rPr>
              <w:t>年10月28日、2026年10月29日、2026年10月31日、2026年11月1日、2026年11月2日、2026年11月3日、2026年11月4日、2026年11月5日、2026年11月6日</w:t>
            </w:r>
          </w:p>
        </w:tc>
      </w:tr>
      <w:tr w14:paraId="431C9B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C6B31B"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地点</w:t>
            </w:r>
            <w:r>
              <w:rPr>
                <w:rFonts w:hint="eastAsia" w:ascii="宋体" w:hAnsi="宋体"/>
                <w:sz w:val="24"/>
                <w:szCs w:val="24"/>
              </w:rPr>
              <w:t>/</w:t>
            </w:r>
            <w:r>
              <w:rPr>
                <w:rFonts w:hint="eastAsia"/>
                <w:sz w:val="24"/>
                <w:szCs w:val="24"/>
              </w:rPr>
              <w:t>方式</w:t>
            </w:r>
          </w:p>
        </w:tc>
        <w:tc>
          <w:tcPr>
            <w:tcW w:w="7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7711816C">
            <w:pP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线上及线下</w:t>
            </w:r>
          </w:p>
        </w:tc>
      </w:tr>
      <w:tr w14:paraId="0EBDD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E2A0993"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参会人员</w:t>
            </w:r>
          </w:p>
        </w:tc>
        <w:tc>
          <w:tcPr>
            <w:tcW w:w="7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20EB27D7">
            <w:pPr>
              <w:spacing w:line="360" w:lineRule="auto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GB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董事会秘书鲍伯颖</w:t>
            </w:r>
          </w:p>
        </w:tc>
      </w:tr>
      <w:tr w14:paraId="110E13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10B35D">
            <w:pPr>
              <w:spacing w:line="420" w:lineRule="exact"/>
              <w:jc w:val="both"/>
              <w:rPr>
                <w:rFonts w:hint="eastAsia" w:ascii="宋体" w:hAnsi="宋体" w:cs="宋体"/>
                <w:bCs/>
                <w:iCs/>
                <w:color w:val="auto"/>
                <w:sz w:val="24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</w:rPr>
              <w:t>投资者关系活动主要内容介绍</w:t>
            </w:r>
          </w:p>
        </w:tc>
        <w:tc>
          <w:tcPr>
            <w:tcW w:w="7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022B77">
            <w:pPr>
              <w:numPr>
                <w:ilvl w:val="0"/>
                <w:numId w:val="0"/>
              </w:numPr>
              <w:adjustRightInd/>
              <w:snapToGrid/>
              <w:spacing w:beforeAutospacing="0" w:afterAutospacing="0" w:line="540" w:lineRule="exact"/>
              <w:ind w:left="0" w:leftChars="0" w:firstLine="446" w:firstLineChars="200"/>
              <w:jc w:val="both"/>
              <w:rPr>
                <w:rFonts w:hint="default" w:ascii="宋体" w:hAnsi="宋体" w:cs="宋体"/>
                <w:b/>
                <w:bCs/>
                <w:color w:val="auto"/>
                <w:sz w:val="24"/>
                <w:lang w:val="en-US" w:eastAsia="zh-CN"/>
                <w:woUserID w:val="0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lang w:val="en-US" w:eastAsia="zh-CN"/>
                <w:woUserID w:val="0"/>
              </w:rPr>
              <w:t>1.请对公司2026年前三季报的业绩情况进行解读？</w:t>
            </w:r>
          </w:p>
          <w:p w14:paraId="054F00E8">
            <w:pPr>
              <w:numPr>
                <w:ilvl w:val="0"/>
                <w:numId w:val="0"/>
              </w:numPr>
              <w:adjustRightInd/>
              <w:snapToGrid/>
              <w:spacing w:beforeAutospacing="0" w:afterAutospacing="0" w:line="540" w:lineRule="exact"/>
              <w:ind w:left="0" w:leftChars="0" w:firstLine="446" w:firstLineChars="200"/>
              <w:jc w:val="both"/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lang w:val="en-US" w:eastAsia="zh-CN"/>
                <w:woUserID w:val="0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lang w:val="en-US" w:eastAsia="zh-CN"/>
                <w:woUserID w:val="0"/>
              </w:rPr>
              <w:t>答：谢谢您对公司的关注！2026年1-9月，公司实现营业收入259.02亿元，同比增长8.92%；实现归属于上市公司股东的净利润11.61亿元，同比下降11.90%。收入端保持增长、利润端同比有所回落，主要受磷矿石、磷肥板块盈利水平下降与汇兑损失同比增加等因素综合影响。</w:t>
            </w:r>
          </w:p>
          <w:p w14:paraId="2634DDCF">
            <w:pPr>
              <w:numPr>
                <w:ilvl w:val="0"/>
                <w:numId w:val="0"/>
              </w:numPr>
              <w:adjustRightInd/>
              <w:snapToGrid/>
              <w:spacing w:beforeAutospacing="0" w:afterAutospacing="0" w:line="540" w:lineRule="exact"/>
              <w:ind w:left="0" w:leftChars="0" w:firstLine="446" w:firstLineChars="200"/>
              <w:jc w:val="both"/>
              <w:rPr>
                <w:rFonts w:hint="eastAsia" w:ascii="宋体" w:hAnsi="宋体" w:cs="宋体"/>
                <w:b/>
                <w:bCs/>
                <w:color w:val="auto"/>
                <w:sz w:val="24"/>
                <w:lang w:val="en-US" w:eastAsia="zh-CN"/>
                <w:woUserID w:val="0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lang w:val="en-US" w:eastAsia="zh-CN"/>
                <w:woUserID w:val="0"/>
              </w:rPr>
              <w:t>2.报告期内磷矿石盈利水平出现较大变化，公司能否介绍一下具体情况？</w:t>
            </w:r>
          </w:p>
          <w:p w14:paraId="512882C3">
            <w:pPr>
              <w:numPr>
                <w:ilvl w:val="0"/>
                <w:numId w:val="0"/>
              </w:numPr>
              <w:adjustRightInd/>
              <w:snapToGrid/>
              <w:spacing w:beforeAutospacing="0" w:afterAutospacing="0" w:line="540" w:lineRule="exact"/>
              <w:ind w:left="0" w:leftChars="0" w:firstLine="446" w:firstLineChars="200"/>
              <w:jc w:val="both"/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lang w:val="en-US" w:eastAsia="zh-CN"/>
                <w:woUserID w:val="0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lang w:val="en-US" w:eastAsia="zh-CN"/>
                <w:woUserID w:val="0"/>
              </w:rPr>
              <w:t>答：谢谢您对公司的关注！2026年前三季度，受政策及市场因素影响，磷矿石产量较去年同期有所下降；同时下游磷肥行业的整体开工率维持较低水平，公司磷矿石销量也同步下降，利润贡献同比减少。公司将持续推进磷矿资源获取与整合工作，进一步加强磷矿资源保障。2026年9月参股子公司远安兴华矿业已取得杨柳东磷矿采矿权证，该磷矿设计产能为400万吨/年，预计年内开工建设；子公司桥沟矿业旗下桥沟磷矿设计产能280万吨/年，目前正在开展采矿工程建设。</w:t>
            </w:r>
          </w:p>
          <w:p w14:paraId="2168C452">
            <w:pPr>
              <w:numPr>
                <w:ilvl w:val="0"/>
                <w:numId w:val="0"/>
              </w:numPr>
              <w:adjustRightInd/>
              <w:snapToGrid/>
              <w:spacing w:beforeAutospacing="0" w:afterAutospacing="0" w:line="540" w:lineRule="exact"/>
              <w:ind w:left="0" w:leftChars="0" w:firstLine="446" w:firstLineChars="200"/>
              <w:jc w:val="both"/>
              <w:rPr>
                <w:rFonts w:hint="eastAsia" w:ascii="宋体" w:hAnsi="宋体" w:cs="宋体"/>
                <w:b/>
                <w:bCs/>
                <w:color w:val="auto"/>
                <w:sz w:val="24"/>
                <w:lang w:val="en-US" w:eastAsia="zh-CN"/>
                <w:woUserID w:val="0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lang w:val="en-US" w:eastAsia="zh-CN"/>
                <w:woUserID w:val="0"/>
              </w:rPr>
              <w:t>3.今年硫磺等主要原材料价格上涨较快，对公司成本端影响如何，公司有哪些应对措施？</w:t>
            </w:r>
          </w:p>
          <w:p w14:paraId="74D1A8C9">
            <w:pPr>
              <w:numPr>
                <w:ilvl w:val="0"/>
                <w:numId w:val="0"/>
              </w:numPr>
              <w:adjustRightInd/>
              <w:snapToGrid/>
              <w:spacing w:beforeAutospacing="0" w:afterAutospacing="0" w:line="540" w:lineRule="exact"/>
              <w:ind w:left="0" w:leftChars="0" w:firstLine="446" w:firstLineChars="200"/>
              <w:jc w:val="both"/>
              <w:rPr>
                <w:rFonts w:hint="eastAsia" w:ascii="宋体" w:hAnsi="宋体" w:cs="宋体"/>
                <w:b w:val="0"/>
                <w:bCs w:val="0"/>
                <w:color w:val="0000FF"/>
                <w:sz w:val="24"/>
                <w:lang w:val="en-US" w:eastAsia="zh-CN"/>
                <w:woUserID w:val="0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lang w:val="en-US" w:eastAsia="zh-CN"/>
                <w:woUserID w:val="0"/>
              </w:rPr>
              <w:t>答：谢谢您对公司的关注！2026年前三季度，硫磺市场价格大幅上涨，公司采购成本显著增加。针对上述情况，公司主要采取如下措施：一是优化采购管理，多渠道多方式拓宽采购渠道，平滑采购成本；二是推进技术改造，降低单位消耗，加强副产物的回收和利用；三是优化生产调度，调整用酸结构，提升热法磷酸替代的占比；四是发展硫资源循环经济，从根本上降低外购依赖，公司全资子公司宜都兴发拟投资14.36亿元建设200万吨/年磷石膏制酸项目，建成后年产工业硫酸79万吨、水泥熟料75万吨，可有效化解磷石膏堆存处置压力、降低对外购硫磺依赖。相关情况详见公司《关于投资建设200万吨/年磷石膏制酸项目的公告》（公告编号：临2026-109）。</w:t>
            </w:r>
          </w:p>
          <w:p w14:paraId="3D305CF3">
            <w:pPr>
              <w:numPr>
                <w:ilvl w:val="0"/>
                <w:numId w:val="0"/>
              </w:numPr>
              <w:adjustRightInd/>
              <w:snapToGrid/>
              <w:spacing w:beforeAutospacing="0" w:afterAutospacing="0" w:line="540" w:lineRule="exact"/>
              <w:ind w:left="0" w:leftChars="0" w:firstLine="446" w:firstLineChars="200"/>
              <w:jc w:val="both"/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lang w:val="en-US" w:eastAsia="zh-CN"/>
                <w:woUserID w:val="0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lang w:val="en-US" w:eastAsia="zh-CN"/>
                <w:woUserID w:val="0"/>
              </w:rPr>
              <w:t>4.贵公司在建1万吨/年五硫化二磷（配套3万吨/年高纯黄磷）产能，现在是否已经投产，客户拓展情况有更新吗？</w:t>
            </w:r>
          </w:p>
          <w:p w14:paraId="0C36E2AB">
            <w:pPr>
              <w:numPr>
                <w:ilvl w:val="0"/>
                <w:numId w:val="0"/>
              </w:numPr>
              <w:adjustRightInd/>
              <w:snapToGrid/>
              <w:spacing w:beforeAutospacing="0" w:afterAutospacing="0" w:line="540" w:lineRule="exact"/>
              <w:ind w:left="0" w:leftChars="0" w:firstLine="446" w:firstLineChars="200"/>
              <w:jc w:val="both"/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lang w:val="en-US" w:eastAsia="zh-CN"/>
                <w:woUserID w:val="0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lang w:val="en-US" w:eastAsia="zh-CN"/>
                <w:woUserID w:val="0"/>
              </w:rPr>
              <w:t>答：谢谢您对公司的关注！公司1万吨/年五硫化二磷（配套3万吨/年高纯黄磷）产能现已进入调试阶段，首批产品预计在本月下旬产出，当前正积极推进客户导入工作。</w:t>
            </w:r>
          </w:p>
          <w:p w14:paraId="6A08DBFF">
            <w:pPr>
              <w:numPr>
                <w:ilvl w:val="0"/>
                <w:numId w:val="0"/>
              </w:numPr>
              <w:adjustRightInd/>
              <w:snapToGrid/>
              <w:spacing w:beforeAutospacing="0" w:afterAutospacing="0" w:line="540" w:lineRule="exact"/>
              <w:ind w:left="0" w:leftChars="0" w:firstLine="446" w:firstLineChars="200"/>
              <w:jc w:val="both"/>
              <w:rPr>
                <w:rFonts w:hint="eastAsia" w:ascii="宋体" w:hAnsi="宋体" w:cs="宋体"/>
                <w:b/>
                <w:bCs/>
                <w:color w:val="auto"/>
                <w:sz w:val="24"/>
                <w:lang w:val="en-US" w:eastAsia="zh-CN"/>
                <w:woUserID w:val="0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lang w:val="en-US" w:eastAsia="zh-CN"/>
                <w:woUserID w:val="0"/>
              </w:rPr>
              <w:t>5.三季度是草甘膦市场传统淡季，价格已经有了明显的下降，按照惯例当前应该已经进入到传统旺季了，目前公司是否有计划提高价格？</w:t>
            </w:r>
          </w:p>
          <w:p w14:paraId="7743968B">
            <w:pPr>
              <w:numPr>
                <w:ilvl w:val="0"/>
                <w:numId w:val="0"/>
              </w:numPr>
              <w:adjustRightInd/>
              <w:snapToGrid/>
              <w:spacing w:beforeAutospacing="0" w:afterAutospacing="0" w:line="540" w:lineRule="exact"/>
              <w:ind w:left="0" w:leftChars="0" w:firstLine="446" w:firstLineChars="200"/>
              <w:jc w:val="both"/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lang w:val="en-US" w:eastAsia="zh-CN"/>
                <w:woUserID w:val="0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lang w:val="en-US" w:eastAsia="zh-CN"/>
                <w:woUserID w:val="0"/>
              </w:rPr>
              <w:t>答：谢谢您对公司的关注！当前草甘膦产品市场价格较2026年三季度已有小幅上涨，公司将结合原料成本、市场供需等情况，加强与行业沟通，共同推进行业健康发展。</w:t>
            </w:r>
          </w:p>
          <w:p w14:paraId="105ACCDF">
            <w:pPr>
              <w:numPr>
                <w:ilvl w:val="0"/>
                <w:numId w:val="0"/>
              </w:numPr>
              <w:adjustRightInd/>
              <w:snapToGrid/>
              <w:spacing w:beforeAutospacing="0" w:afterAutospacing="0" w:line="540" w:lineRule="exact"/>
              <w:ind w:left="0" w:leftChars="0" w:firstLine="446" w:firstLineChars="200"/>
              <w:jc w:val="both"/>
              <w:rPr>
                <w:rFonts w:hint="eastAsia" w:ascii="宋体" w:hAnsi="宋体" w:cs="宋体"/>
                <w:b/>
                <w:bCs/>
                <w:color w:val="auto"/>
                <w:sz w:val="24"/>
                <w:lang w:val="en-US" w:eastAsia="zh-CN"/>
                <w:woUserID w:val="0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lang w:val="en-US" w:eastAsia="zh-CN"/>
                <w:woUserID w:val="0"/>
              </w:rPr>
              <w:t>6.请问公司新建成的磷系阻燃剂项目运行情况怎样，销售进展是否如预期？</w:t>
            </w:r>
          </w:p>
          <w:p w14:paraId="08F2F3B6">
            <w:pPr>
              <w:numPr>
                <w:ilvl w:val="0"/>
                <w:numId w:val="0"/>
              </w:numPr>
              <w:adjustRightInd/>
              <w:snapToGrid/>
              <w:spacing w:beforeAutospacing="0" w:afterAutospacing="0" w:line="540" w:lineRule="exact"/>
              <w:ind w:left="0" w:leftChars="0" w:firstLine="446" w:firstLineChars="200"/>
              <w:jc w:val="both"/>
              <w:rPr>
                <w:rFonts w:hint="default" w:ascii="siyuan" w:hAnsi="siyuan" w:eastAsia="siyuan" w:cs="siyuan"/>
                <w:i w:val="0"/>
                <w:iCs w:val="0"/>
                <w:caps w:val="0"/>
                <w:color w:val="00040D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24"/>
                <w:lang w:val="en-US" w:eastAsia="zh-CN"/>
                <w:woUserID w:val="0"/>
              </w:rPr>
              <w:t>答：谢谢您对公司的关注！公司控股子公司远安兴华磷化工3.5万吨/年磷系阻燃剂产能已建成投产，目前处于产能爬坡阶段，主要产品包括BDP、TEPI、DOPO和DDPS。</w:t>
            </w:r>
          </w:p>
        </w:tc>
      </w:tr>
      <w:tr w14:paraId="18CE90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</w:trPr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26E74">
            <w:pPr>
              <w:spacing w:line="420" w:lineRule="exact"/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</w:rPr>
              <w:t>附件清单（如有）</w:t>
            </w:r>
          </w:p>
        </w:tc>
        <w:tc>
          <w:tcPr>
            <w:tcW w:w="7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0FF0E">
            <w:pPr>
              <w:spacing w:line="540" w:lineRule="exact"/>
              <w:jc w:val="both"/>
              <w:rPr>
                <w:rFonts w:hint="eastAsia" w:ascii="宋体" w:hAnsi="宋体" w:eastAsia="宋体" w:cs="宋体"/>
                <w:bCs/>
                <w:iCs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sz w:val="24"/>
                <w:lang w:val="en-US" w:eastAsia="zh-CN"/>
              </w:rPr>
              <w:t>无</w:t>
            </w:r>
          </w:p>
        </w:tc>
      </w:tr>
      <w:tr w14:paraId="5AB46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13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5ACED">
            <w:pPr>
              <w:spacing w:line="420" w:lineRule="exact"/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iCs/>
                <w:color w:val="auto"/>
                <w:kern w:val="0"/>
                <w:sz w:val="24"/>
              </w:rPr>
              <w:t>日期</w:t>
            </w:r>
          </w:p>
        </w:tc>
        <w:tc>
          <w:tcPr>
            <w:tcW w:w="7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2F3D13">
            <w:pPr>
              <w:spacing w:line="540" w:lineRule="exact"/>
              <w:rPr>
                <w:rFonts w:hint="eastAsia" w:ascii="宋体" w:hAnsi="宋体" w:eastAsia="宋体" w:cs="宋体"/>
                <w:bCs/>
                <w:iCs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iCs/>
                <w:color w:val="auto"/>
                <w:sz w:val="24"/>
              </w:rPr>
              <w:t>202</w:t>
            </w:r>
            <w:r>
              <w:rPr>
                <w:rFonts w:hint="eastAsia" w:ascii="宋体" w:hAnsi="宋体" w:eastAsia="宋体" w:cs="宋体"/>
                <w:bCs/>
                <w:iCs/>
                <w:color w:val="auto"/>
                <w:sz w:val="24"/>
                <w:lang w:val="en-US" w:eastAsia="zh-CN"/>
              </w:rPr>
              <w:t>6年</w:t>
            </w:r>
            <w:r>
              <w:rPr>
                <w:rFonts w:hint="eastAsia" w:ascii="宋体" w:hAnsi="宋体" w:cs="宋体"/>
                <w:bCs/>
                <w:iCs/>
                <w:color w:val="auto"/>
                <w:sz w:val="24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bCs/>
                <w:iCs/>
                <w:color w:val="auto"/>
                <w:sz w:val="24"/>
                <w:lang w:val="en-US" w:eastAsia="zh-CN"/>
              </w:rPr>
              <w:t>月</w:t>
            </w:r>
            <w:r>
              <w:rPr>
                <w:rFonts w:hint="eastAsia" w:ascii="宋体" w:hAnsi="宋体" w:cs="宋体"/>
                <w:bCs/>
                <w:iCs/>
                <w:color w:val="auto"/>
                <w:sz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Cs/>
                <w:iCs/>
                <w:color w:val="auto"/>
                <w:sz w:val="24"/>
                <w:lang w:val="en-US" w:eastAsia="zh-CN"/>
              </w:rPr>
              <w:t>日</w:t>
            </w:r>
          </w:p>
        </w:tc>
      </w:tr>
    </w:tbl>
    <w:p w14:paraId="2F324FF7"/>
    <w:sectPr>
      <w:headerReference r:id="rId3" w:type="default"/>
      <w:footerReference r:id="rId4" w:type="default"/>
      <w:pgSz w:w="11906" w:h="16838"/>
      <w:pgMar w:top="2098" w:right="1474" w:bottom="1984" w:left="1587" w:header="851" w:footer="1417" w:gutter="0"/>
      <w:cols w:space="0" w:num="1"/>
      <w:rtlGutter w:val="0"/>
      <w:docGrid w:type="linesAndChars" w:linePitch="289" w:charSpace="-362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iyua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813BDE">
    <w:pPr>
      <w:pStyle w:val="3"/>
      <w:jc w:val="right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0BC579">
    <w:pPr>
      <w:pStyle w:val="4"/>
      <w:pBdr>
        <w:bottom w:val="none" w:color="auto" w:sz="0" w:space="0"/>
      </w:pBdr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HorizontalSpacing w:val="96"/>
  <w:drawingGridVerticalSpacing w:val="14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1C7"/>
    <w:rsid w:val="000268C0"/>
    <w:rsid w:val="000363B5"/>
    <w:rsid w:val="000375D7"/>
    <w:rsid w:val="00043015"/>
    <w:rsid w:val="00046DDE"/>
    <w:rsid w:val="00047EB9"/>
    <w:rsid w:val="00060A74"/>
    <w:rsid w:val="00067110"/>
    <w:rsid w:val="0009298A"/>
    <w:rsid w:val="000A2808"/>
    <w:rsid w:val="000A3BAC"/>
    <w:rsid w:val="000C26FD"/>
    <w:rsid w:val="000C2D85"/>
    <w:rsid w:val="000E5700"/>
    <w:rsid w:val="000F0C4B"/>
    <w:rsid w:val="000F0E22"/>
    <w:rsid w:val="00105A04"/>
    <w:rsid w:val="001169A9"/>
    <w:rsid w:val="00125EB2"/>
    <w:rsid w:val="00142A4C"/>
    <w:rsid w:val="00144279"/>
    <w:rsid w:val="001452FF"/>
    <w:rsid w:val="0016617A"/>
    <w:rsid w:val="00167E99"/>
    <w:rsid w:val="001975AB"/>
    <w:rsid w:val="001A00F5"/>
    <w:rsid w:val="001A1F65"/>
    <w:rsid w:val="001A5CE9"/>
    <w:rsid w:val="001C50AD"/>
    <w:rsid w:val="001D22EE"/>
    <w:rsid w:val="001D4C89"/>
    <w:rsid w:val="001E1838"/>
    <w:rsid w:val="001E3145"/>
    <w:rsid w:val="001E6509"/>
    <w:rsid w:val="001E7968"/>
    <w:rsid w:val="0022180A"/>
    <w:rsid w:val="00223ABC"/>
    <w:rsid w:val="002241B9"/>
    <w:rsid w:val="002274D9"/>
    <w:rsid w:val="0023455A"/>
    <w:rsid w:val="00237994"/>
    <w:rsid w:val="00251D58"/>
    <w:rsid w:val="002525A4"/>
    <w:rsid w:val="002530EE"/>
    <w:rsid w:val="002549E6"/>
    <w:rsid w:val="00256602"/>
    <w:rsid w:val="00271C8D"/>
    <w:rsid w:val="00273B53"/>
    <w:rsid w:val="0028080C"/>
    <w:rsid w:val="00295257"/>
    <w:rsid w:val="00297703"/>
    <w:rsid w:val="002A0826"/>
    <w:rsid w:val="002A0984"/>
    <w:rsid w:val="002A589B"/>
    <w:rsid w:val="002B1184"/>
    <w:rsid w:val="002B71B8"/>
    <w:rsid w:val="002B7469"/>
    <w:rsid w:val="002C22C6"/>
    <w:rsid w:val="002C6568"/>
    <w:rsid w:val="002C723B"/>
    <w:rsid w:val="002D39BC"/>
    <w:rsid w:val="002E1B15"/>
    <w:rsid w:val="002E1D3A"/>
    <w:rsid w:val="003005F0"/>
    <w:rsid w:val="003030BF"/>
    <w:rsid w:val="00304F89"/>
    <w:rsid w:val="00306023"/>
    <w:rsid w:val="00327D5D"/>
    <w:rsid w:val="00344914"/>
    <w:rsid w:val="00346917"/>
    <w:rsid w:val="00354A7B"/>
    <w:rsid w:val="00360FDA"/>
    <w:rsid w:val="00363075"/>
    <w:rsid w:val="00367D18"/>
    <w:rsid w:val="00372A1C"/>
    <w:rsid w:val="0037435A"/>
    <w:rsid w:val="00377D8F"/>
    <w:rsid w:val="00383679"/>
    <w:rsid w:val="003A1E68"/>
    <w:rsid w:val="003B0122"/>
    <w:rsid w:val="003B0BE5"/>
    <w:rsid w:val="003D18F1"/>
    <w:rsid w:val="003E001E"/>
    <w:rsid w:val="003F7C4D"/>
    <w:rsid w:val="0040075F"/>
    <w:rsid w:val="00403300"/>
    <w:rsid w:val="004118C0"/>
    <w:rsid w:val="00417A31"/>
    <w:rsid w:val="0042004B"/>
    <w:rsid w:val="00433384"/>
    <w:rsid w:val="0043777D"/>
    <w:rsid w:val="0045767F"/>
    <w:rsid w:val="00463E9B"/>
    <w:rsid w:val="00467414"/>
    <w:rsid w:val="00473F30"/>
    <w:rsid w:val="0048591A"/>
    <w:rsid w:val="00486D86"/>
    <w:rsid w:val="0048721A"/>
    <w:rsid w:val="004A0BD5"/>
    <w:rsid w:val="004A1BBF"/>
    <w:rsid w:val="004A73E5"/>
    <w:rsid w:val="004C19BF"/>
    <w:rsid w:val="004D7640"/>
    <w:rsid w:val="004E1A9B"/>
    <w:rsid w:val="00500AB6"/>
    <w:rsid w:val="005155FB"/>
    <w:rsid w:val="00523907"/>
    <w:rsid w:val="00537C53"/>
    <w:rsid w:val="005438F5"/>
    <w:rsid w:val="00544901"/>
    <w:rsid w:val="005474D3"/>
    <w:rsid w:val="00550737"/>
    <w:rsid w:val="00555DD2"/>
    <w:rsid w:val="00565ED9"/>
    <w:rsid w:val="005760C6"/>
    <w:rsid w:val="00585A1B"/>
    <w:rsid w:val="00591260"/>
    <w:rsid w:val="00591314"/>
    <w:rsid w:val="00593D40"/>
    <w:rsid w:val="00595F1B"/>
    <w:rsid w:val="005A3BE0"/>
    <w:rsid w:val="005B1026"/>
    <w:rsid w:val="005B642F"/>
    <w:rsid w:val="005C04C1"/>
    <w:rsid w:val="005C1785"/>
    <w:rsid w:val="005D2D87"/>
    <w:rsid w:val="005D6A09"/>
    <w:rsid w:val="005E2B4B"/>
    <w:rsid w:val="005E5F63"/>
    <w:rsid w:val="005E6BA1"/>
    <w:rsid w:val="0060779A"/>
    <w:rsid w:val="00622F13"/>
    <w:rsid w:val="00625503"/>
    <w:rsid w:val="0062662D"/>
    <w:rsid w:val="00632E78"/>
    <w:rsid w:val="006344F1"/>
    <w:rsid w:val="00637186"/>
    <w:rsid w:val="0064552E"/>
    <w:rsid w:val="00646DF4"/>
    <w:rsid w:val="00651DE6"/>
    <w:rsid w:val="006523BB"/>
    <w:rsid w:val="0065347E"/>
    <w:rsid w:val="00654B49"/>
    <w:rsid w:val="00662505"/>
    <w:rsid w:val="0066674C"/>
    <w:rsid w:val="006760F7"/>
    <w:rsid w:val="006861C7"/>
    <w:rsid w:val="00686DDF"/>
    <w:rsid w:val="00697B12"/>
    <w:rsid w:val="006A55BB"/>
    <w:rsid w:val="006A7613"/>
    <w:rsid w:val="006B661A"/>
    <w:rsid w:val="006B7D00"/>
    <w:rsid w:val="006C6BC5"/>
    <w:rsid w:val="006D61A2"/>
    <w:rsid w:val="006E1DB4"/>
    <w:rsid w:val="00753DB6"/>
    <w:rsid w:val="00763847"/>
    <w:rsid w:val="00771FE3"/>
    <w:rsid w:val="00776BDE"/>
    <w:rsid w:val="00786870"/>
    <w:rsid w:val="00792237"/>
    <w:rsid w:val="0079272A"/>
    <w:rsid w:val="007A1DA9"/>
    <w:rsid w:val="007B2252"/>
    <w:rsid w:val="007B79D9"/>
    <w:rsid w:val="007C67B1"/>
    <w:rsid w:val="007E354A"/>
    <w:rsid w:val="007E69C8"/>
    <w:rsid w:val="0080525B"/>
    <w:rsid w:val="008062C5"/>
    <w:rsid w:val="0080741A"/>
    <w:rsid w:val="00814B5B"/>
    <w:rsid w:val="00836F34"/>
    <w:rsid w:val="00843E73"/>
    <w:rsid w:val="00844EBF"/>
    <w:rsid w:val="00854F61"/>
    <w:rsid w:val="00864202"/>
    <w:rsid w:val="00873B59"/>
    <w:rsid w:val="0087701F"/>
    <w:rsid w:val="0089283D"/>
    <w:rsid w:val="008A0ADC"/>
    <w:rsid w:val="008A1BAB"/>
    <w:rsid w:val="008B38B7"/>
    <w:rsid w:val="008B458E"/>
    <w:rsid w:val="008C4D4A"/>
    <w:rsid w:val="008E11AE"/>
    <w:rsid w:val="008E1708"/>
    <w:rsid w:val="008E4844"/>
    <w:rsid w:val="00904492"/>
    <w:rsid w:val="00904DFB"/>
    <w:rsid w:val="0091457B"/>
    <w:rsid w:val="00923763"/>
    <w:rsid w:val="00930ED6"/>
    <w:rsid w:val="0093293F"/>
    <w:rsid w:val="00933105"/>
    <w:rsid w:val="00945403"/>
    <w:rsid w:val="009474EF"/>
    <w:rsid w:val="00962626"/>
    <w:rsid w:val="009767DD"/>
    <w:rsid w:val="00977AF2"/>
    <w:rsid w:val="00985FC5"/>
    <w:rsid w:val="00993BDD"/>
    <w:rsid w:val="009A6DFB"/>
    <w:rsid w:val="009B6EC0"/>
    <w:rsid w:val="009C7FAF"/>
    <w:rsid w:val="009D4199"/>
    <w:rsid w:val="009E5E6A"/>
    <w:rsid w:val="009F0DD5"/>
    <w:rsid w:val="009F1B95"/>
    <w:rsid w:val="009F6C05"/>
    <w:rsid w:val="00A13CB6"/>
    <w:rsid w:val="00A14A1A"/>
    <w:rsid w:val="00A22CDD"/>
    <w:rsid w:val="00A25AEE"/>
    <w:rsid w:val="00A31EB1"/>
    <w:rsid w:val="00A33AEA"/>
    <w:rsid w:val="00A461CD"/>
    <w:rsid w:val="00A469C5"/>
    <w:rsid w:val="00A5317D"/>
    <w:rsid w:val="00A6284E"/>
    <w:rsid w:val="00A63E81"/>
    <w:rsid w:val="00A8775A"/>
    <w:rsid w:val="00AA5998"/>
    <w:rsid w:val="00AB07E7"/>
    <w:rsid w:val="00AD1BA8"/>
    <w:rsid w:val="00B02A29"/>
    <w:rsid w:val="00B03522"/>
    <w:rsid w:val="00B04AD6"/>
    <w:rsid w:val="00B14CAA"/>
    <w:rsid w:val="00B257CE"/>
    <w:rsid w:val="00B4746C"/>
    <w:rsid w:val="00B65354"/>
    <w:rsid w:val="00B71A0E"/>
    <w:rsid w:val="00B81765"/>
    <w:rsid w:val="00B832F5"/>
    <w:rsid w:val="00BA2FAB"/>
    <w:rsid w:val="00BB5E28"/>
    <w:rsid w:val="00BD15F3"/>
    <w:rsid w:val="00BD7986"/>
    <w:rsid w:val="00BD79D3"/>
    <w:rsid w:val="00C04F82"/>
    <w:rsid w:val="00C15AC0"/>
    <w:rsid w:val="00C26030"/>
    <w:rsid w:val="00C41091"/>
    <w:rsid w:val="00C63056"/>
    <w:rsid w:val="00C661D1"/>
    <w:rsid w:val="00C775BA"/>
    <w:rsid w:val="00C85331"/>
    <w:rsid w:val="00C85A50"/>
    <w:rsid w:val="00C94D46"/>
    <w:rsid w:val="00CA443A"/>
    <w:rsid w:val="00CB2461"/>
    <w:rsid w:val="00CB37FD"/>
    <w:rsid w:val="00CC4D65"/>
    <w:rsid w:val="00CC61E7"/>
    <w:rsid w:val="00CD25AD"/>
    <w:rsid w:val="00CD3FFC"/>
    <w:rsid w:val="00CF565C"/>
    <w:rsid w:val="00D016A3"/>
    <w:rsid w:val="00D512E3"/>
    <w:rsid w:val="00D602C9"/>
    <w:rsid w:val="00DA26A9"/>
    <w:rsid w:val="00DB01FF"/>
    <w:rsid w:val="00DC7778"/>
    <w:rsid w:val="00DE7391"/>
    <w:rsid w:val="00DF2DB5"/>
    <w:rsid w:val="00DF6560"/>
    <w:rsid w:val="00E04CC0"/>
    <w:rsid w:val="00E136FF"/>
    <w:rsid w:val="00E32528"/>
    <w:rsid w:val="00E35F26"/>
    <w:rsid w:val="00E53165"/>
    <w:rsid w:val="00E61EF7"/>
    <w:rsid w:val="00E663B4"/>
    <w:rsid w:val="00E80CEB"/>
    <w:rsid w:val="00EA5103"/>
    <w:rsid w:val="00EA6FB9"/>
    <w:rsid w:val="00EB5E6A"/>
    <w:rsid w:val="00EC2AD7"/>
    <w:rsid w:val="00ED7DE0"/>
    <w:rsid w:val="00EE7891"/>
    <w:rsid w:val="00EF49FE"/>
    <w:rsid w:val="00EF5341"/>
    <w:rsid w:val="00F04908"/>
    <w:rsid w:val="00F07C21"/>
    <w:rsid w:val="00F12EF6"/>
    <w:rsid w:val="00F21065"/>
    <w:rsid w:val="00F24CB4"/>
    <w:rsid w:val="00F43465"/>
    <w:rsid w:val="00F45475"/>
    <w:rsid w:val="00F64E72"/>
    <w:rsid w:val="00F70C7D"/>
    <w:rsid w:val="00F9272E"/>
    <w:rsid w:val="00F97743"/>
    <w:rsid w:val="00FA6DAF"/>
    <w:rsid w:val="00FC6884"/>
    <w:rsid w:val="00FE62F3"/>
    <w:rsid w:val="00FF71D2"/>
    <w:rsid w:val="02232600"/>
    <w:rsid w:val="02532124"/>
    <w:rsid w:val="02CF5C27"/>
    <w:rsid w:val="030D4227"/>
    <w:rsid w:val="03C21D37"/>
    <w:rsid w:val="03D80B70"/>
    <w:rsid w:val="03F5128D"/>
    <w:rsid w:val="03FD733F"/>
    <w:rsid w:val="0423797B"/>
    <w:rsid w:val="042E687F"/>
    <w:rsid w:val="048C4D13"/>
    <w:rsid w:val="052B7A60"/>
    <w:rsid w:val="05412CA3"/>
    <w:rsid w:val="054A2512"/>
    <w:rsid w:val="05DF27F2"/>
    <w:rsid w:val="06392A5C"/>
    <w:rsid w:val="065D33BA"/>
    <w:rsid w:val="068A37E4"/>
    <w:rsid w:val="06EF3F51"/>
    <w:rsid w:val="0797664C"/>
    <w:rsid w:val="08304BAC"/>
    <w:rsid w:val="08564CB9"/>
    <w:rsid w:val="08736595"/>
    <w:rsid w:val="09580060"/>
    <w:rsid w:val="096C34C1"/>
    <w:rsid w:val="09C5371C"/>
    <w:rsid w:val="0A300503"/>
    <w:rsid w:val="0A645BE5"/>
    <w:rsid w:val="0A821835"/>
    <w:rsid w:val="0B9B192A"/>
    <w:rsid w:val="0BF974D2"/>
    <w:rsid w:val="0C833643"/>
    <w:rsid w:val="0CAA290C"/>
    <w:rsid w:val="0D547F42"/>
    <w:rsid w:val="0DED3021"/>
    <w:rsid w:val="0E952400"/>
    <w:rsid w:val="10202A07"/>
    <w:rsid w:val="105E064F"/>
    <w:rsid w:val="10B416E8"/>
    <w:rsid w:val="10FC235B"/>
    <w:rsid w:val="11285A31"/>
    <w:rsid w:val="113061F0"/>
    <w:rsid w:val="1170063A"/>
    <w:rsid w:val="11746E38"/>
    <w:rsid w:val="11CD523F"/>
    <w:rsid w:val="122375E8"/>
    <w:rsid w:val="124453C1"/>
    <w:rsid w:val="12930507"/>
    <w:rsid w:val="12F2507E"/>
    <w:rsid w:val="132C5D0A"/>
    <w:rsid w:val="13317ED1"/>
    <w:rsid w:val="13B66EF0"/>
    <w:rsid w:val="142A0896"/>
    <w:rsid w:val="143A45F0"/>
    <w:rsid w:val="144906E6"/>
    <w:rsid w:val="145F6743"/>
    <w:rsid w:val="14B922F8"/>
    <w:rsid w:val="152741FB"/>
    <w:rsid w:val="15EC04AB"/>
    <w:rsid w:val="16576640"/>
    <w:rsid w:val="165B5686"/>
    <w:rsid w:val="166746CF"/>
    <w:rsid w:val="16D16A29"/>
    <w:rsid w:val="16F46E3D"/>
    <w:rsid w:val="170E303E"/>
    <w:rsid w:val="171425CE"/>
    <w:rsid w:val="173E00B6"/>
    <w:rsid w:val="17573B63"/>
    <w:rsid w:val="179B5301"/>
    <w:rsid w:val="17BEA0DD"/>
    <w:rsid w:val="17E66FDC"/>
    <w:rsid w:val="185D743E"/>
    <w:rsid w:val="186E33F9"/>
    <w:rsid w:val="188B43D5"/>
    <w:rsid w:val="18A70562"/>
    <w:rsid w:val="18CD7B87"/>
    <w:rsid w:val="193D6FCC"/>
    <w:rsid w:val="19A61917"/>
    <w:rsid w:val="19BA7673"/>
    <w:rsid w:val="19D757C0"/>
    <w:rsid w:val="19E2798E"/>
    <w:rsid w:val="1ABC422F"/>
    <w:rsid w:val="1B2418A5"/>
    <w:rsid w:val="1B570C21"/>
    <w:rsid w:val="1BC2741A"/>
    <w:rsid w:val="1BD0352B"/>
    <w:rsid w:val="1C7A3345"/>
    <w:rsid w:val="1CC659C3"/>
    <w:rsid w:val="1CFC5477"/>
    <w:rsid w:val="1D434E54"/>
    <w:rsid w:val="1DA069E6"/>
    <w:rsid w:val="1DF77238"/>
    <w:rsid w:val="1E62755C"/>
    <w:rsid w:val="1E6A4663"/>
    <w:rsid w:val="1F792DAF"/>
    <w:rsid w:val="1FBFC074"/>
    <w:rsid w:val="1FD4357D"/>
    <w:rsid w:val="1FF955F6"/>
    <w:rsid w:val="20052895"/>
    <w:rsid w:val="20602CAB"/>
    <w:rsid w:val="20947775"/>
    <w:rsid w:val="20F17C52"/>
    <w:rsid w:val="20FB77F4"/>
    <w:rsid w:val="2124626D"/>
    <w:rsid w:val="213A7389"/>
    <w:rsid w:val="21400CA0"/>
    <w:rsid w:val="21654CF2"/>
    <w:rsid w:val="216F3773"/>
    <w:rsid w:val="21AE0C0E"/>
    <w:rsid w:val="21C978F2"/>
    <w:rsid w:val="22087C6F"/>
    <w:rsid w:val="2217457B"/>
    <w:rsid w:val="222039B6"/>
    <w:rsid w:val="22442507"/>
    <w:rsid w:val="22E771D2"/>
    <w:rsid w:val="236C0B28"/>
    <w:rsid w:val="23AC7E2B"/>
    <w:rsid w:val="23CF84A7"/>
    <w:rsid w:val="243C5FC4"/>
    <w:rsid w:val="245711E5"/>
    <w:rsid w:val="246D1242"/>
    <w:rsid w:val="24A51334"/>
    <w:rsid w:val="24E2187F"/>
    <w:rsid w:val="25165A96"/>
    <w:rsid w:val="255B46D8"/>
    <w:rsid w:val="25817E25"/>
    <w:rsid w:val="25C77302"/>
    <w:rsid w:val="25ED4EEF"/>
    <w:rsid w:val="263732B9"/>
    <w:rsid w:val="263C73D4"/>
    <w:rsid w:val="269C7383"/>
    <w:rsid w:val="26A07E4D"/>
    <w:rsid w:val="26FB22FC"/>
    <w:rsid w:val="276C31F9"/>
    <w:rsid w:val="27902683"/>
    <w:rsid w:val="27B32BD6"/>
    <w:rsid w:val="27ED5A76"/>
    <w:rsid w:val="28656026"/>
    <w:rsid w:val="286A2CF1"/>
    <w:rsid w:val="29286B8A"/>
    <w:rsid w:val="29501719"/>
    <w:rsid w:val="295B172A"/>
    <w:rsid w:val="296B59E0"/>
    <w:rsid w:val="29A84734"/>
    <w:rsid w:val="29A849F2"/>
    <w:rsid w:val="29F00E6B"/>
    <w:rsid w:val="2A802452"/>
    <w:rsid w:val="2A863051"/>
    <w:rsid w:val="2A8C216F"/>
    <w:rsid w:val="2ABE40E1"/>
    <w:rsid w:val="2B4B2E19"/>
    <w:rsid w:val="2B4F2FD9"/>
    <w:rsid w:val="2B9A092E"/>
    <w:rsid w:val="2BD72CB0"/>
    <w:rsid w:val="2C271DE5"/>
    <w:rsid w:val="2CC6515A"/>
    <w:rsid w:val="2D665296"/>
    <w:rsid w:val="2DAF575D"/>
    <w:rsid w:val="2DF1244D"/>
    <w:rsid w:val="2E2A7E01"/>
    <w:rsid w:val="2EAD216B"/>
    <w:rsid w:val="2FEB3BC8"/>
    <w:rsid w:val="30E958BB"/>
    <w:rsid w:val="31367D90"/>
    <w:rsid w:val="317F3994"/>
    <w:rsid w:val="31CF4472"/>
    <w:rsid w:val="32142A33"/>
    <w:rsid w:val="324234D5"/>
    <w:rsid w:val="324C4353"/>
    <w:rsid w:val="325F51E4"/>
    <w:rsid w:val="32A017A7"/>
    <w:rsid w:val="32C65EB4"/>
    <w:rsid w:val="32DF0D23"/>
    <w:rsid w:val="33134E71"/>
    <w:rsid w:val="33D40DEB"/>
    <w:rsid w:val="34311A53"/>
    <w:rsid w:val="34E200D5"/>
    <w:rsid w:val="35C53D33"/>
    <w:rsid w:val="35D408E8"/>
    <w:rsid w:val="35F23C30"/>
    <w:rsid w:val="36340498"/>
    <w:rsid w:val="36357A85"/>
    <w:rsid w:val="364D2396"/>
    <w:rsid w:val="368E138D"/>
    <w:rsid w:val="36FB9E1F"/>
    <w:rsid w:val="373828C3"/>
    <w:rsid w:val="37446F33"/>
    <w:rsid w:val="376C7F01"/>
    <w:rsid w:val="37E558B5"/>
    <w:rsid w:val="38A424F8"/>
    <w:rsid w:val="38C7273D"/>
    <w:rsid w:val="38C906C9"/>
    <w:rsid w:val="38E52E0C"/>
    <w:rsid w:val="390239BE"/>
    <w:rsid w:val="39301960"/>
    <w:rsid w:val="39BFD94B"/>
    <w:rsid w:val="39C603EA"/>
    <w:rsid w:val="3A4D68B5"/>
    <w:rsid w:val="3A9B4DE8"/>
    <w:rsid w:val="3AB53B4B"/>
    <w:rsid w:val="3AC5307C"/>
    <w:rsid w:val="3B44206B"/>
    <w:rsid w:val="3B991FD8"/>
    <w:rsid w:val="3BAB5F71"/>
    <w:rsid w:val="3BE509F4"/>
    <w:rsid w:val="3BFA3B96"/>
    <w:rsid w:val="3C710B37"/>
    <w:rsid w:val="3C951AAB"/>
    <w:rsid w:val="3CC350C0"/>
    <w:rsid w:val="3CD043D5"/>
    <w:rsid w:val="3CEE549F"/>
    <w:rsid w:val="3CEF3472"/>
    <w:rsid w:val="3D284702"/>
    <w:rsid w:val="3D6A7D83"/>
    <w:rsid w:val="3D757028"/>
    <w:rsid w:val="3D9C6FA1"/>
    <w:rsid w:val="3DB35C06"/>
    <w:rsid w:val="3DDC12E3"/>
    <w:rsid w:val="3E8E0AB9"/>
    <w:rsid w:val="3EB77B35"/>
    <w:rsid w:val="3EBC62B4"/>
    <w:rsid w:val="3EE46F4D"/>
    <w:rsid w:val="3EFF16E9"/>
    <w:rsid w:val="3F012022"/>
    <w:rsid w:val="3F5D4F73"/>
    <w:rsid w:val="3F940342"/>
    <w:rsid w:val="400B13AA"/>
    <w:rsid w:val="40754436"/>
    <w:rsid w:val="40DE6ABE"/>
    <w:rsid w:val="40FB7670"/>
    <w:rsid w:val="41035914"/>
    <w:rsid w:val="41584CD3"/>
    <w:rsid w:val="416D6EE3"/>
    <w:rsid w:val="42101F57"/>
    <w:rsid w:val="428D5CD5"/>
    <w:rsid w:val="4332755E"/>
    <w:rsid w:val="43395FD9"/>
    <w:rsid w:val="43FC6D0F"/>
    <w:rsid w:val="44127C9E"/>
    <w:rsid w:val="44131BFB"/>
    <w:rsid w:val="44C91833"/>
    <w:rsid w:val="44C966C9"/>
    <w:rsid w:val="44FF1445"/>
    <w:rsid w:val="4509768C"/>
    <w:rsid w:val="450D1720"/>
    <w:rsid w:val="456B63CF"/>
    <w:rsid w:val="4588384A"/>
    <w:rsid w:val="45D43E1A"/>
    <w:rsid w:val="461B0315"/>
    <w:rsid w:val="46247E92"/>
    <w:rsid w:val="462D76C1"/>
    <w:rsid w:val="48232130"/>
    <w:rsid w:val="4862212F"/>
    <w:rsid w:val="487B372E"/>
    <w:rsid w:val="495D51E5"/>
    <w:rsid w:val="496B0DDD"/>
    <w:rsid w:val="49837298"/>
    <w:rsid w:val="49923D6B"/>
    <w:rsid w:val="49F34163"/>
    <w:rsid w:val="4A684201"/>
    <w:rsid w:val="4A914BA1"/>
    <w:rsid w:val="4AB16FF2"/>
    <w:rsid w:val="4BC1730B"/>
    <w:rsid w:val="4BC2347C"/>
    <w:rsid w:val="4BD92CFF"/>
    <w:rsid w:val="4C124F55"/>
    <w:rsid w:val="4CF95C35"/>
    <w:rsid w:val="4D444623"/>
    <w:rsid w:val="4D616AAD"/>
    <w:rsid w:val="4D6A1312"/>
    <w:rsid w:val="4DA40C2B"/>
    <w:rsid w:val="4DB05BE6"/>
    <w:rsid w:val="4EB01600"/>
    <w:rsid w:val="4EE74B80"/>
    <w:rsid w:val="4EF733FE"/>
    <w:rsid w:val="4F0B1A4E"/>
    <w:rsid w:val="4F894099"/>
    <w:rsid w:val="4F8B0C5D"/>
    <w:rsid w:val="4FC82802"/>
    <w:rsid w:val="503404A9"/>
    <w:rsid w:val="505439F5"/>
    <w:rsid w:val="50AD09B9"/>
    <w:rsid w:val="518170C2"/>
    <w:rsid w:val="51B36318"/>
    <w:rsid w:val="51C23892"/>
    <w:rsid w:val="51E33014"/>
    <w:rsid w:val="51E93AEE"/>
    <w:rsid w:val="51EE4E78"/>
    <w:rsid w:val="522600F9"/>
    <w:rsid w:val="52265B69"/>
    <w:rsid w:val="522F6BD3"/>
    <w:rsid w:val="526E0845"/>
    <w:rsid w:val="52EB3A96"/>
    <w:rsid w:val="53570DD0"/>
    <w:rsid w:val="535D7D17"/>
    <w:rsid w:val="53672943"/>
    <w:rsid w:val="536846E4"/>
    <w:rsid w:val="53E762B8"/>
    <w:rsid w:val="53ED85E1"/>
    <w:rsid w:val="557F5067"/>
    <w:rsid w:val="55932516"/>
    <w:rsid w:val="559B2B45"/>
    <w:rsid w:val="55DF8C2A"/>
    <w:rsid w:val="55F52488"/>
    <w:rsid w:val="564C787B"/>
    <w:rsid w:val="5666493E"/>
    <w:rsid w:val="56CF6691"/>
    <w:rsid w:val="56D71E94"/>
    <w:rsid w:val="571F5E54"/>
    <w:rsid w:val="579953C3"/>
    <w:rsid w:val="57A05B5A"/>
    <w:rsid w:val="57C94437"/>
    <w:rsid w:val="584A2FE9"/>
    <w:rsid w:val="58A275C4"/>
    <w:rsid w:val="58BB7673"/>
    <w:rsid w:val="58DF2F7C"/>
    <w:rsid w:val="59306ACD"/>
    <w:rsid w:val="59485F58"/>
    <w:rsid w:val="59633FBC"/>
    <w:rsid w:val="5991071A"/>
    <w:rsid w:val="59E52509"/>
    <w:rsid w:val="5A267FD2"/>
    <w:rsid w:val="5A633722"/>
    <w:rsid w:val="5A7647AA"/>
    <w:rsid w:val="5AE46825"/>
    <w:rsid w:val="5AFDE010"/>
    <w:rsid w:val="5B0A2384"/>
    <w:rsid w:val="5B30122D"/>
    <w:rsid w:val="5BA74D09"/>
    <w:rsid w:val="5BFF6198"/>
    <w:rsid w:val="5BFFE0B5"/>
    <w:rsid w:val="5C6B34A4"/>
    <w:rsid w:val="5CA008F8"/>
    <w:rsid w:val="5CA22C3E"/>
    <w:rsid w:val="5D761BF8"/>
    <w:rsid w:val="5D97229B"/>
    <w:rsid w:val="5DC2067E"/>
    <w:rsid w:val="5E351837"/>
    <w:rsid w:val="5E6BCB9B"/>
    <w:rsid w:val="5F3054BA"/>
    <w:rsid w:val="60A8066B"/>
    <w:rsid w:val="60B42009"/>
    <w:rsid w:val="60B95F30"/>
    <w:rsid w:val="60F17CF0"/>
    <w:rsid w:val="6109328C"/>
    <w:rsid w:val="611C3D61"/>
    <w:rsid w:val="616D783F"/>
    <w:rsid w:val="61A135DA"/>
    <w:rsid w:val="61D416AE"/>
    <w:rsid w:val="61FC5507"/>
    <w:rsid w:val="622053BA"/>
    <w:rsid w:val="62373401"/>
    <w:rsid w:val="62DE1D76"/>
    <w:rsid w:val="62E36B28"/>
    <w:rsid w:val="62E541D8"/>
    <w:rsid w:val="631101D6"/>
    <w:rsid w:val="63D20AEE"/>
    <w:rsid w:val="64176023"/>
    <w:rsid w:val="64B43F9C"/>
    <w:rsid w:val="64E673B1"/>
    <w:rsid w:val="65C91FF0"/>
    <w:rsid w:val="65DE652D"/>
    <w:rsid w:val="661F7539"/>
    <w:rsid w:val="66301A19"/>
    <w:rsid w:val="66AD93E8"/>
    <w:rsid w:val="66D954CC"/>
    <w:rsid w:val="66F66060"/>
    <w:rsid w:val="671F01BE"/>
    <w:rsid w:val="674C25FD"/>
    <w:rsid w:val="6798410A"/>
    <w:rsid w:val="679FC8AE"/>
    <w:rsid w:val="67DA3309"/>
    <w:rsid w:val="680B6D7B"/>
    <w:rsid w:val="68164547"/>
    <w:rsid w:val="68735CBF"/>
    <w:rsid w:val="690C1867"/>
    <w:rsid w:val="698A2A90"/>
    <w:rsid w:val="6A134CFB"/>
    <w:rsid w:val="6A2D6471"/>
    <w:rsid w:val="6A5916A5"/>
    <w:rsid w:val="6AAB2770"/>
    <w:rsid w:val="6AD83AD4"/>
    <w:rsid w:val="6AFC79BD"/>
    <w:rsid w:val="6B5B1A4D"/>
    <w:rsid w:val="6B76151E"/>
    <w:rsid w:val="6B8B28E6"/>
    <w:rsid w:val="6C0510B4"/>
    <w:rsid w:val="6C4B29AA"/>
    <w:rsid w:val="6C5630FD"/>
    <w:rsid w:val="6CA71BAB"/>
    <w:rsid w:val="6CAC63B5"/>
    <w:rsid w:val="6D4A44DB"/>
    <w:rsid w:val="6D4E79E3"/>
    <w:rsid w:val="6D5A7AF6"/>
    <w:rsid w:val="6D6F6C53"/>
    <w:rsid w:val="6D733415"/>
    <w:rsid w:val="6D8B4ABC"/>
    <w:rsid w:val="6D9126D1"/>
    <w:rsid w:val="6DBFD56F"/>
    <w:rsid w:val="6DD93FE6"/>
    <w:rsid w:val="6DDE4F88"/>
    <w:rsid w:val="6DE91F83"/>
    <w:rsid w:val="6E6539B8"/>
    <w:rsid w:val="6E660230"/>
    <w:rsid w:val="6E7F8D91"/>
    <w:rsid w:val="6EEA564F"/>
    <w:rsid w:val="6F0E1408"/>
    <w:rsid w:val="6F2568A0"/>
    <w:rsid w:val="6F2F0E79"/>
    <w:rsid w:val="6FDDA084"/>
    <w:rsid w:val="6FEF389B"/>
    <w:rsid w:val="6FFEB4EF"/>
    <w:rsid w:val="704C034C"/>
    <w:rsid w:val="708537E2"/>
    <w:rsid w:val="709D12FB"/>
    <w:rsid w:val="70B623BC"/>
    <w:rsid w:val="70BD2B8D"/>
    <w:rsid w:val="70F65EFA"/>
    <w:rsid w:val="71296ECD"/>
    <w:rsid w:val="71A843FB"/>
    <w:rsid w:val="71B42DA0"/>
    <w:rsid w:val="7204624A"/>
    <w:rsid w:val="7294672D"/>
    <w:rsid w:val="729B6BA2"/>
    <w:rsid w:val="72E15E16"/>
    <w:rsid w:val="72F018BE"/>
    <w:rsid w:val="73734C00"/>
    <w:rsid w:val="73F676A0"/>
    <w:rsid w:val="73F67ACD"/>
    <w:rsid w:val="74547E66"/>
    <w:rsid w:val="74687728"/>
    <w:rsid w:val="75D3032F"/>
    <w:rsid w:val="75E42ED2"/>
    <w:rsid w:val="762F5FF4"/>
    <w:rsid w:val="76896ED7"/>
    <w:rsid w:val="7694749C"/>
    <w:rsid w:val="76AC1F41"/>
    <w:rsid w:val="76CF41D8"/>
    <w:rsid w:val="76D22715"/>
    <w:rsid w:val="779E09E7"/>
    <w:rsid w:val="77AF04BD"/>
    <w:rsid w:val="77BB645D"/>
    <w:rsid w:val="77CF73AC"/>
    <w:rsid w:val="77E741A7"/>
    <w:rsid w:val="781641A2"/>
    <w:rsid w:val="78327B21"/>
    <w:rsid w:val="789D6E46"/>
    <w:rsid w:val="78B83258"/>
    <w:rsid w:val="78FF0116"/>
    <w:rsid w:val="79061C08"/>
    <w:rsid w:val="79715686"/>
    <w:rsid w:val="79747814"/>
    <w:rsid w:val="797C2E11"/>
    <w:rsid w:val="79BF3976"/>
    <w:rsid w:val="7A451F0A"/>
    <w:rsid w:val="7AA72991"/>
    <w:rsid w:val="7ABC2F89"/>
    <w:rsid w:val="7AC6368A"/>
    <w:rsid w:val="7AC67532"/>
    <w:rsid w:val="7AE73808"/>
    <w:rsid w:val="7B851426"/>
    <w:rsid w:val="7BB96489"/>
    <w:rsid w:val="7BD123C8"/>
    <w:rsid w:val="7BF9019C"/>
    <w:rsid w:val="7C491042"/>
    <w:rsid w:val="7C514D87"/>
    <w:rsid w:val="7C8C7528"/>
    <w:rsid w:val="7CAF10B6"/>
    <w:rsid w:val="7CCD2078"/>
    <w:rsid w:val="7CF12CA3"/>
    <w:rsid w:val="7D047C18"/>
    <w:rsid w:val="7DF61773"/>
    <w:rsid w:val="7DFAE553"/>
    <w:rsid w:val="7E0048C7"/>
    <w:rsid w:val="7E425EB3"/>
    <w:rsid w:val="7EFE7CA5"/>
    <w:rsid w:val="7EFEBE55"/>
    <w:rsid w:val="7F3D1058"/>
    <w:rsid w:val="7F503000"/>
    <w:rsid w:val="7F9E4914"/>
    <w:rsid w:val="7FBD464C"/>
    <w:rsid w:val="7FC7E6DD"/>
    <w:rsid w:val="7FE5681A"/>
    <w:rsid w:val="7FEB08F1"/>
    <w:rsid w:val="7FF01072"/>
    <w:rsid w:val="7FFF525D"/>
    <w:rsid w:val="96FDFDF5"/>
    <w:rsid w:val="ADFF2C67"/>
    <w:rsid w:val="B7BC8671"/>
    <w:rsid w:val="B7DDD54D"/>
    <w:rsid w:val="B7E42C51"/>
    <w:rsid w:val="BEBC05D4"/>
    <w:rsid w:val="BEF32909"/>
    <w:rsid w:val="C565FD82"/>
    <w:rsid w:val="C7BAA04E"/>
    <w:rsid w:val="CEDA7EED"/>
    <w:rsid w:val="D2BD8933"/>
    <w:rsid w:val="D57E3F73"/>
    <w:rsid w:val="DBBE3E11"/>
    <w:rsid w:val="DBFB0218"/>
    <w:rsid w:val="DD7F7BB0"/>
    <w:rsid w:val="E36EB4A8"/>
    <w:rsid w:val="E3FFE6ED"/>
    <w:rsid w:val="EEED6592"/>
    <w:rsid w:val="EEF5929A"/>
    <w:rsid w:val="EF3B8085"/>
    <w:rsid w:val="F5DB8A63"/>
    <w:rsid w:val="F797912E"/>
    <w:rsid w:val="F7F7086F"/>
    <w:rsid w:val="F7F7966D"/>
    <w:rsid w:val="F7FD5CDE"/>
    <w:rsid w:val="F7FFEDD3"/>
    <w:rsid w:val="FBFF9A05"/>
    <w:rsid w:val="FD5BCC50"/>
    <w:rsid w:val="FDBFC161"/>
    <w:rsid w:val="FE7B4896"/>
    <w:rsid w:val="FF7F0178"/>
    <w:rsid w:val="FFA7663D"/>
    <w:rsid w:val="FFB74F5B"/>
    <w:rsid w:val="FFE6F45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paragraph" w:customStyle="1" w:styleId="12">
    <w:name w:val="_Style 6"/>
    <w:basedOn w:val="1"/>
    <w:qFormat/>
    <w:uiPriority w:val="34"/>
    <w:pPr>
      <w:ind w:firstLine="420" w:firstLineChars="200"/>
    </w:pPr>
    <w:rPr>
      <w:rFonts w:ascii="Calibri" w:hAnsi="Calibri" w:eastAsia="宋体" w:cs="Times New Roman"/>
      <w:szCs w:val="22"/>
    </w:rPr>
  </w:style>
  <w:style w:type="paragraph" w:customStyle="1" w:styleId="13">
    <w:name w:val="Char Char Char"/>
    <w:basedOn w:val="1"/>
    <w:qFormat/>
    <w:uiPriority w:val="0"/>
    <w:rPr>
      <w:szCs w:val="21"/>
    </w:rPr>
  </w:style>
  <w:style w:type="paragraph" w:customStyle="1" w:styleId="14">
    <w:name w:val="Char Char Char Char Char Char Char Char Char Char Char Char Char Char Char Char"/>
    <w:basedOn w:val="1"/>
    <w:qFormat/>
    <w:uiPriority w:val="0"/>
  </w:style>
  <w:style w:type="paragraph" w:customStyle="1" w:styleId="15">
    <w:name w:val=" Char Char Char"/>
    <w:basedOn w:val="1"/>
    <w:qFormat/>
    <w:uiPriority w:val="0"/>
  </w:style>
  <w:style w:type="character" w:customStyle="1" w:styleId="16">
    <w:name w:val="页脚 Char"/>
    <w:basedOn w:val="9"/>
    <w:link w:val="3"/>
    <w:qFormat/>
    <w:uiPriority w:val="0"/>
    <w:rPr>
      <w:kern w:val="2"/>
      <w:sz w:val="18"/>
      <w:szCs w:val="18"/>
    </w:rPr>
  </w:style>
  <w:style w:type="character" w:customStyle="1" w:styleId="17">
    <w:name w:val="页眉 Char"/>
    <w:basedOn w:val="9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 xmlns="http://schemas.wps.cn/vas-ai-hub/contract-review">
    <reviewItem xmlns="http://schemas.wps.cn/vas-ai-hub/contract-review">
      <errorID xmlns="http://schemas.wps.cn/vas-ai-hub/contract-review">b1a5d3da-49f5-4712-b837-bbf073fccda0</errorID>
      <errorWord xmlns="http://schemas.wps.cn/vas-ai-hub/contract-review">硫磺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硫黄</item>
      </candidateList>
      <explain xmlns="http://schemas.wps.cn/vas-ai-hub/contract-review"/>
      <paraID xmlns="http://schemas.wps.cn/vas-ai-hub/contract-review">4B28437C</paraID>
      <start xmlns="http://schemas.wps.cn/vas-ai-hub/contract-review">4</start>
      <end xmlns="http://schemas.wps.cn/vas-ai-hub/contract-review">6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948b0b65-0d48-4f30-b395-6a2fadade950</errorID>
      <errorWord xmlns="http://schemas.wps.cn/vas-ai-hub/contract-review">截止到</errorWord>
      <group xmlns="http://schemas.wps.cn/vas-ai-hub/contract-review">L1_Grammar</group>
      <groupName xmlns="http://schemas.wps.cn/vas-ai-hub/contract-review">语法问题</groupName>
      <ability xmlns="http://schemas.wps.cn/vas-ai-hub/contract-review">L2_Grammar</ability>
      <abilityName xmlns="http://schemas.wps.cn/vas-ai-hub/contract-review">语法错误</abilityName>
      <candidateList xmlns="http://schemas.wps.cn/vas-ai-hub/contract-review">
        <item xmlns="http://schemas.wps.cn/vas-ai-hub/contract-review">截止</item>
      </candidateList>
      <explain xmlns="http://schemas.wps.cn/vas-ai-hub/contract-review">该表达中的“截止到”存在语义重复。【词汇解析】截止：到……为止,有明确的终止、结束含义。包含了“到”的意思。</explain>
      <paraID xmlns="http://schemas.wps.cn/vas-ai-hub/contract-review">3464747A</paraID>
      <start xmlns="http://schemas.wps.cn/vas-ai-hub/contract-review">4</start>
      <end xmlns="http://schemas.wps.cn/vas-ai-hub/contract-review">7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780514f6-cd6a-4f4a-b007-c3b3721acbed</errorID>
      <errorWord xmlns="http://schemas.wps.cn/vas-ai-hub/contract-review">万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万元</item>
      </candidateList>
      <explain xmlns="http://schemas.wps.cn/vas-ai-hub/contract-review"/>
      <paraID xmlns="http://schemas.wps.cn/vas-ai-hub/contract-review">36103B9A</paraID>
      <start xmlns="http://schemas.wps.cn/vas-ai-hub/contract-review">47</start>
      <end xmlns="http://schemas.wps.cn/vas-ai-hub/contract-review">48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11b5de7b-957f-4cb4-8feb-7e9a12a4dae3</errorID>
      <errorWord xmlns="http://schemas.wps.cn/vas-ai-hub/contract-review">长存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长城</item>
      </candidateList>
      <explain xmlns="http://schemas.wps.cn/vas-ai-hub/contract-review"/>
      <paraID xmlns="http://schemas.wps.cn/vas-ai-hub/contract-review">1E2C7A10</paraID>
      <start xmlns="http://schemas.wps.cn/vas-ai-hub/contract-review">16</start>
      <end xmlns="http://schemas.wps.cn/vas-ai-hub/contract-review">18</end>
      <status xmlns="http://schemas.wps.cn/vas-ai-hub/contract-review">unmodified</status>
      <modifiedWord xmlns="http://schemas.wps.cn/vas-ai-hub/contract-review"/>
      <trackRevisions xmlns="http://schemas.wps.cn/vas-ai-hub/contract-review">false</trackRevisions>
    </reviewItem>
  </reviewItems>
  <config xmlns="http://schemas.wps.cn/vas-ai-hub/contract-review"/>
</contractReview>
</file>

<file path=customXml/itemProps1.xml><?xml version="1.0" encoding="utf-8"?>
<ds:datastoreItem xmlns:ds="http://schemas.openxmlformats.org/officeDocument/2006/customXml" ds:itemID="{aad389b3-6958-443e-a8a0-6bea65e563a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微软中国</Company>
  <Pages>3</Pages>
  <Words>1381</Words>
  <Characters>1524</Characters>
  <Lines>60</Lines>
  <Paragraphs>17</Paragraphs>
  <TotalTime>23</TotalTime>
  <ScaleCrop>false</ScaleCrop>
  <LinksUpToDate>false</LinksUpToDate>
  <CharactersWithSpaces>1614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2012-09-14T00:59:00Z</dcterms:created>
  <dc:creator>微软用户</dc:creator>
  <cp:lastModifiedBy>郑金京</cp:lastModifiedBy>
  <cp:lastPrinted>2014-02-25T21:34:00Z</cp:lastPrinted>
  <dcterms:modified xsi:type="dcterms:W3CDTF">2026-11-06T07:43:02Z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E4EBDC5DFA5A492495CCC41479F5369E_13</vt:lpwstr>
  </property>
  <property fmtid="{D5CDD505-2E9C-101B-9397-08002B2CF9AE}" pid="4" name="KSOTemplateDocerSaveRecord">
    <vt:lpwstr>eyJoZGlkIjoiN2I1YTA0OTA4Y2Y1Yjk2MTNhOTFjYWUyNmFmNjVkMTEiLCJ1c2VySWQiOiIxNTY4ODA1ODY5In0=</vt:lpwstr>
  </property>
</Properties>
</file>